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92" w:type="dxa"/>
        <w:jc w:val="center"/>
        <w:tblLook w:val="0000" w:firstRow="0" w:lastRow="0" w:firstColumn="0" w:lastColumn="0" w:noHBand="0" w:noVBand="0"/>
      </w:tblPr>
      <w:tblGrid>
        <w:gridCol w:w="5382"/>
        <w:gridCol w:w="8310"/>
      </w:tblGrid>
      <w:tr w:rsidR="00712F0C" w:rsidRPr="00712F0C" w14:paraId="7D91223B" w14:textId="77777777" w:rsidTr="00337CE3">
        <w:trPr>
          <w:trHeight w:val="80"/>
          <w:jc w:val="center"/>
        </w:trPr>
        <w:tc>
          <w:tcPr>
            <w:tcW w:w="5382" w:type="dxa"/>
          </w:tcPr>
          <w:p w14:paraId="4000529B" w14:textId="77777777" w:rsidR="008C313D" w:rsidRPr="00712F0C" w:rsidRDefault="008C313D" w:rsidP="00BF17A6">
            <w:pPr>
              <w:spacing w:after="0" w:line="240" w:lineRule="auto"/>
              <w:jc w:val="center"/>
              <w:rPr>
                <w:rFonts w:ascii="Times New Roman" w:hAnsi="Times New Roman"/>
                <w:b/>
                <w:sz w:val="26"/>
                <w:szCs w:val="26"/>
              </w:rPr>
            </w:pPr>
            <w:r w:rsidRPr="00712F0C">
              <w:rPr>
                <w:rFonts w:ascii="Times New Roman" w:hAnsi="Times New Roman"/>
                <w:sz w:val="26"/>
                <w:szCs w:val="26"/>
              </w:rPr>
              <w:t>UBND TỈNH KHÁNH HÒA</w:t>
            </w:r>
          </w:p>
        </w:tc>
        <w:tc>
          <w:tcPr>
            <w:tcW w:w="8310" w:type="dxa"/>
          </w:tcPr>
          <w:p w14:paraId="676DE257" w14:textId="77777777" w:rsidR="008C313D" w:rsidRPr="00712F0C" w:rsidRDefault="008C313D" w:rsidP="00BF17A6">
            <w:pPr>
              <w:pStyle w:val="Heading2"/>
              <w:rPr>
                <w:spacing w:val="-4"/>
              </w:rPr>
            </w:pPr>
            <w:r w:rsidRPr="00712F0C">
              <w:rPr>
                <w:spacing w:val="-4"/>
              </w:rPr>
              <w:t>CỘNG HÒA XÃ HỘI CHỦ NGHĨA VIỆT NAM</w:t>
            </w:r>
          </w:p>
        </w:tc>
      </w:tr>
      <w:tr w:rsidR="00712F0C" w:rsidRPr="00712F0C" w14:paraId="2059F242" w14:textId="77777777" w:rsidTr="00337CE3">
        <w:trPr>
          <w:trHeight w:val="80"/>
          <w:jc w:val="center"/>
        </w:trPr>
        <w:tc>
          <w:tcPr>
            <w:tcW w:w="5382" w:type="dxa"/>
          </w:tcPr>
          <w:p w14:paraId="43DB3096" w14:textId="41CE6D34" w:rsidR="008C313D" w:rsidRPr="00712F0C" w:rsidRDefault="008C313D" w:rsidP="00BF17A6">
            <w:pPr>
              <w:pStyle w:val="Heading1"/>
              <w:rPr>
                <w:sz w:val="26"/>
                <w:szCs w:val="26"/>
              </w:rPr>
            </w:pPr>
            <w:r w:rsidRPr="00712F0C">
              <w:rPr>
                <w:sz w:val="26"/>
                <w:szCs w:val="26"/>
              </w:rPr>
              <w:t>SỞ TÀI CHÍNH</w:t>
            </w:r>
          </w:p>
        </w:tc>
        <w:tc>
          <w:tcPr>
            <w:tcW w:w="8310" w:type="dxa"/>
          </w:tcPr>
          <w:p w14:paraId="4AE3CDC6" w14:textId="09DA51CA" w:rsidR="008C313D" w:rsidRPr="00712F0C" w:rsidRDefault="008C313D" w:rsidP="00BF17A6">
            <w:pPr>
              <w:spacing w:after="0" w:line="240" w:lineRule="auto"/>
              <w:jc w:val="center"/>
              <w:rPr>
                <w:rFonts w:ascii="Times New Roman" w:hAnsi="Times New Roman"/>
                <w:b/>
                <w:bCs/>
                <w:sz w:val="28"/>
                <w:szCs w:val="28"/>
              </w:rPr>
            </w:pPr>
            <w:r w:rsidRPr="00712F0C">
              <w:rPr>
                <w:rFonts w:ascii="Times New Roman" w:hAnsi="Times New Roman"/>
                <w:b/>
                <w:bCs/>
                <w:sz w:val="28"/>
                <w:szCs w:val="28"/>
              </w:rPr>
              <w:t>Độc lập - Tự do - Hạnh phúc</w:t>
            </w:r>
          </w:p>
        </w:tc>
      </w:tr>
      <w:tr w:rsidR="008C313D" w:rsidRPr="00712F0C" w14:paraId="588FCB96" w14:textId="77777777" w:rsidTr="00337CE3">
        <w:trPr>
          <w:trHeight w:val="80"/>
          <w:jc w:val="center"/>
        </w:trPr>
        <w:tc>
          <w:tcPr>
            <w:tcW w:w="5382" w:type="dxa"/>
          </w:tcPr>
          <w:p w14:paraId="35AF92D6" w14:textId="27403D22" w:rsidR="008C313D" w:rsidRPr="00712F0C" w:rsidRDefault="007D32A8" w:rsidP="00BF17A6">
            <w:pPr>
              <w:spacing w:before="120" w:after="120" w:line="240" w:lineRule="auto"/>
              <w:jc w:val="center"/>
              <w:rPr>
                <w:rFonts w:ascii="Times New Roman" w:hAnsi="Times New Roman"/>
                <w:noProof/>
                <w:sz w:val="26"/>
                <w:szCs w:val="26"/>
              </w:rPr>
            </w:pPr>
            <w:r w:rsidRPr="00712F0C">
              <w:rPr>
                <w:noProof/>
                <w:sz w:val="26"/>
                <w:szCs w:val="26"/>
              </w:rPr>
              <mc:AlternateContent>
                <mc:Choice Requires="wps">
                  <w:drawing>
                    <wp:anchor distT="0" distB="0" distL="114300" distR="114300" simplePos="0" relativeHeight="251659264" behindDoc="0" locked="0" layoutInCell="1" allowOverlap="1" wp14:anchorId="3E143743" wp14:editId="5829C492">
                      <wp:simplePos x="0" y="0"/>
                      <wp:positionH relativeFrom="column">
                        <wp:posOffset>1275080</wp:posOffset>
                      </wp:positionH>
                      <wp:positionV relativeFrom="paragraph">
                        <wp:posOffset>-10795</wp:posOffset>
                      </wp:positionV>
                      <wp:extent cx="658495" cy="0"/>
                      <wp:effectExtent l="0" t="0" r="0" b="0"/>
                      <wp:wrapNone/>
                      <wp:docPr id="7606335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5DD66"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pt,-.85pt" to="152.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"/>
                  </w:pict>
                </mc:Fallback>
              </mc:AlternateContent>
            </w:r>
          </w:p>
        </w:tc>
        <w:tc>
          <w:tcPr>
            <w:tcW w:w="8310" w:type="dxa"/>
          </w:tcPr>
          <w:p w14:paraId="2BA0F2CF" w14:textId="5F973922" w:rsidR="008C313D" w:rsidRPr="00712F0C" w:rsidRDefault="00A01947" w:rsidP="00BF17A6">
            <w:pPr>
              <w:pStyle w:val="Heading3"/>
              <w:spacing w:before="120" w:after="120"/>
              <w:rPr>
                <w:sz w:val="26"/>
                <w:szCs w:val="26"/>
              </w:rPr>
            </w:pPr>
            <w:r w:rsidRPr="00712F0C">
              <w:rPr>
                <w:sz w:val="26"/>
                <w:szCs w:val="26"/>
              </w:rPr>
              <mc:AlternateContent>
                <mc:Choice Requires="wps">
                  <w:drawing>
                    <wp:anchor distT="0" distB="0" distL="114300" distR="114300" simplePos="0" relativeHeight="251660288" behindDoc="0" locked="0" layoutInCell="1" allowOverlap="1" wp14:anchorId="2898CB66" wp14:editId="12476D6C">
                      <wp:simplePos x="0" y="0"/>
                      <wp:positionH relativeFrom="column">
                        <wp:posOffset>1490980</wp:posOffset>
                      </wp:positionH>
                      <wp:positionV relativeFrom="paragraph">
                        <wp:posOffset>-4445</wp:posOffset>
                      </wp:positionV>
                      <wp:extent cx="2161540" cy="7620"/>
                      <wp:effectExtent l="0" t="0" r="29210" b="30480"/>
                      <wp:wrapNone/>
                      <wp:docPr id="150390325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154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E6D81"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4pt,-.35pt" to="287.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"/>
                  </w:pict>
                </mc:Fallback>
              </mc:AlternateContent>
            </w:r>
            <w:r w:rsidR="00ED642A" w:rsidRPr="00712F0C">
              <w:rPr>
                <w:sz w:val="26"/>
                <w:szCs w:val="26"/>
              </w:rPr>
              <w:t xml:space="preserve">Khánh Hòa, ngày </w:t>
            </w:r>
            <w:r w:rsidR="00EB21E3" w:rsidRPr="00712F0C">
              <w:rPr>
                <w:sz w:val="26"/>
                <w:szCs w:val="26"/>
              </w:rPr>
              <w:t>01</w:t>
            </w:r>
            <w:r w:rsidR="00ED642A" w:rsidRPr="00712F0C">
              <w:rPr>
                <w:sz w:val="26"/>
                <w:szCs w:val="26"/>
              </w:rPr>
              <w:t xml:space="preserve"> tháng </w:t>
            </w:r>
            <w:r w:rsidR="00932DEF" w:rsidRPr="00712F0C">
              <w:rPr>
                <w:sz w:val="26"/>
                <w:szCs w:val="26"/>
              </w:rPr>
              <w:t>1</w:t>
            </w:r>
            <w:r w:rsidR="00EB21E3" w:rsidRPr="00712F0C">
              <w:rPr>
                <w:sz w:val="26"/>
                <w:szCs w:val="26"/>
              </w:rPr>
              <w:t>2</w:t>
            </w:r>
            <w:r w:rsidR="008C313D" w:rsidRPr="00712F0C">
              <w:rPr>
                <w:sz w:val="26"/>
                <w:szCs w:val="26"/>
              </w:rPr>
              <w:t xml:space="preserve"> năm 202</w:t>
            </w:r>
            <w:r w:rsidR="00C71D8C" w:rsidRPr="00712F0C">
              <w:rPr>
                <w:sz w:val="26"/>
                <w:szCs w:val="26"/>
              </w:rPr>
              <w:t>5</w:t>
            </w:r>
          </w:p>
        </w:tc>
      </w:tr>
    </w:tbl>
    <w:p w14:paraId="4410EFB7" w14:textId="77777777" w:rsidR="004C6990" w:rsidRPr="00712F0C" w:rsidRDefault="004C6990" w:rsidP="00C64EF1">
      <w:pPr>
        <w:spacing w:before="120" w:after="120" w:line="240" w:lineRule="auto"/>
        <w:ind w:firstLine="720"/>
        <w:jc w:val="both"/>
        <w:rPr>
          <w:rFonts w:ascii="Times New Roman" w:hAnsi="Times New Roman"/>
          <w:sz w:val="28"/>
          <w:szCs w:val="28"/>
        </w:rPr>
      </w:pPr>
    </w:p>
    <w:p w14:paraId="37C8BA59" w14:textId="2FEF66D1" w:rsidR="004C6990" w:rsidRPr="00712F0C" w:rsidRDefault="007D32A8" w:rsidP="001764AF">
      <w:pPr>
        <w:spacing w:after="120" w:line="240" w:lineRule="auto"/>
        <w:jc w:val="center"/>
        <w:rPr>
          <w:rFonts w:ascii="Times New Roman" w:hAnsi="Times New Roman"/>
          <w:b/>
          <w:bCs/>
          <w:sz w:val="28"/>
          <w:szCs w:val="28"/>
        </w:rPr>
      </w:pPr>
      <w:r w:rsidRPr="00712F0C">
        <w:rPr>
          <w:rFonts w:ascii="Times New Roman" w:hAnsi="Times New Roman"/>
          <w:b/>
          <w:iCs/>
          <w:sz w:val="28"/>
          <w:szCs w:val="28"/>
          <w:lang w:val="vi-VN"/>
        </w:rPr>
        <w:t xml:space="preserve">BẢNG SO SÁNH, THUYẾT MINH NỘI DUNG </w:t>
      </w:r>
      <w:r w:rsidR="004C6990" w:rsidRPr="00712F0C">
        <w:rPr>
          <w:rFonts w:ascii="Times New Roman" w:hAnsi="Times New Roman"/>
          <w:b/>
          <w:bCs/>
          <w:sz w:val="28"/>
          <w:szCs w:val="28"/>
        </w:rPr>
        <w:t>D</w:t>
      </w:r>
      <w:r w:rsidR="004C6990" w:rsidRPr="00712F0C">
        <w:rPr>
          <w:rFonts w:ascii="Times New Roman" w:hAnsi="Times New Roman"/>
          <w:b/>
          <w:bCs/>
          <w:sz w:val="28"/>
          <w:szCs w:val="28"/>
          <w:lang w:val="vi-VN"/>
        </w:rPr>
        <w:t>Ự THẢO</w:t>
      </w:r>
      <w:r w:rsidR="004C6990" w:rsidRPr="00712F0C">
        <w:rPr>
          <w:rFonts w:ascii="Times New Roman" w:hAnsi="Times New Roman"/>
          <w:b/>
          <w:bCs/>
          <w:sz w:val="28"/>
          <w:szCs w:val="28"/>
        </w:rPr>
        <w:t xml:space="preserve"> QUYẾT ĐỊNH CỦA UBND TỈNH </w:t>
      </w:r>
      <w:r w:rsidR="00825EEE" w:rsidRPr="00712F0C">
        <w:rPr>
          <w:rFonts w:ascii="Times New Roman" w:hAnsi="Times New Roman"/>
          <w:b/>
          <w:bCs/>
          <w:sz w:val="28"/>
          <w:szCs w:val="28"/>
        </w:rPr>
        <w:t xml:space="preserve">VỀ VIỆC BAN HÀNH BẢNG GIÁ TÍNH THUẾ TÀI NGUYÊN TRÊN ĐỊA BÀN </w:t>
      </w:r>
      <w:r w:rsidR="004C6990" w:rsidRPr="00712F0C">
        <w:rPr>
          <w:rFonts w:ascii="Times New Roman" w:hAnsi="Times New Roman"/>
          <w:b/>
          <w:bCs/>
          <w:sz w:val="28"/>
          <w:szCs w:val="28"/>
        </w:rPr>
        <w:t>TỈNH KHÁNH HÒA</w:t>
      </w:r>
      <w:r w:rsidR="00825EEE" w:rsidRPr="00712F0C">
        <w:rPr>
          <w:rFonts w:ascii="Times New Roman" w:hAnsi="Times New Roman"/>
          <w:b/>
          <w:bCs/>
          <w:sz w:val="28"/>
          <w:szCs w:val="28"/>
        </w:rPr>
        <w:t xml:space="preserve"> NĂM 2026</w:t>
      </w:r>
    </w:p>
    <w:p w14:paraId="48EC90D4" w14:textId="77777777" w:rsidR="004C6990" w:rsidRPr="00712F0C" w:rsidRDefault="004C6990" w:rsidP="00C64EF1">
      <w:pPr>
        <w:spacing w:before="120" w:after="120" w:line="240" w:lineRule="auto"/>
        <w:ind w:firstLine="720"/>
        <w:jc w:val="both"/>
        <w:rPr>
          <w:rFonts w:ascii="Times New Roman" w:hAnsi="Times New Roman"/>
          <w:b/>
          <w:bCs/>
          <w:sz w:val="28"/>
          <w:szCs w:val="28"/>
        </w:rPr>
      </w:pPr>
    </w:p>
    <w:tbl>
      <w:tblPr>
        <w:tblW w:w="526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031"/>
        <w:gridCol w:w="3382"/>
        <w:gridCol w:w="2959"/>
        <w:gridCol w:w="3602"/>
        <w:gridCol w:w="3021"/>
      </w:tblGrid>
      <w:tr w:rsidR="00712F0C" w:rsidRPr="00712F0C" w14:paraId="2B66A194" w14:textId="77777777" w:rsidTr="004D1D9B">
        <w:trPr>
          <w:tblHeader/>
        </w:trPr>
        <w:tc>
          <w:tcPr>
            <w:tcW w:w="260" w:type="pct"/>
            <w:vAlign w:val="center"/>
          </w:tcPr>
          <w:p w14:paraId="7BA0C674" w14:textId="77777777" w:rsidR="00A40AC1" w:rsidRPr="00712F0C" w:rsidRDefault="00A40AC1" w:rsidP="00BB0EF1">
            <w:pPr>
              <w:pStyle w:val="ListParagraph"/>
              <w:spacing w:before="120" w:after="120" w:line="240" w:lineRule="auto"/>
              <w:ind w:left="0" w:right="57"/>
              <w:jc w:val="center"/>
              <w:rPr>
                <w:rFonts w:ascii="Times New Roman" w:hAnsi="Times New Roman"/>
                <w:b/>
                <w:sz w:val="24"/>
                <w:szCs w:val="24"/>
                <w:lang w:val="pt-BR"/>
              </w:rPr>
            </w:pPr>
            <w:r w:rsidRPr="00712F0C">
              <w:rPr>
                <w:rFonts w:ascii="Times New Roman" w:hAnsi="Times New Roman"/>
                <w:b/>
                <w:sz w:val="24"/>
                <w:szCs w:val="24"/>
                <w:lang w:val="pt-BR"/>
              </w:rPr>
              <w:t>STT</w:t>
            </w:r>
          </w:p>
        </w:tc>
        <w:tc>
          <w:tcPr>
            <w:tcW w:w="317" w:type="pct"/>
            <w:vAlign w:val="center"/>
          </w:tcPr>
          <w:p w14:paraId="61EA3751" w14:textId="77777777" w:rsidR="00A40AC1" w:rsidRPr="00712F0C" w:rsidRDefault="00A40AC1" w:rsidP="00BB0EF1">
            <w:pPr>
              <w:spacing w:before="120" w:after="120" w:line="240" w:lineRule="auto"/>
              <w:ind w:left="57" w:right="57"/>
              <w:jc w:val="center"/>
              <w:rPr>
                <w:rFonts w:ascii="Times New Roman" w:hAnsi="Times New Roman"/>
                <w:b/>
                <w:sz w:val="24"/>
                <w:szCs w:val="24"/>
                <w:lang w:val="vi-VN"/>
              </w:rPr>
            </w:pPr>
            <w:r w:rsidRPr="00712F0C">
              <w:rPr>
                <w:rFonts w:ascii="Times New Roman" w:hAnsi="Times New Roman"/>
                <w:b/>
                <w:sz w:val="24"/>
                <w:szCs w:val="24"/>
                <w:lang w:val="vi-VN"/>
              </w:rPr>
              <w:t>Điều, khoản, điểm</w:t>
            </w:r>
          </w:p>
        </w:tc>
        <w:tc>
          <w:tcPr>
            <w:tcW w:w="1154" w:type="pct"/>
            <w:vAlign w:val="center"/>
          </w:tcPr>
          <w:p w14:paraId="7158FCE8" w14:textId="02EFE867" w:rsidR="00A40AC1" w:rsidRPr="00712F0C" w:rsidRDefault="00825EEE" w:rsidP="00BB0EF1">
            <w:pPr>
              <w:spacing w:before="120" w:after="120" w:line="240" w:lineRule="auto"/>
              <w:ind w:left="57" w:right="57"/>
              <w:jc w:val="center"/>
              <w:rPr>
                <w:rFonts w:ascii="Times New Roman" w:hAnsi="Times New Roman"/>
                <w:b/>
                <w:bCs/>
                <w:sz w:val="24"/>
                <w:szCs w:val="24"/>
                <w:lang w:val="vi-VN"/>
              </w:rPr>
            </w:pPr>
            <w:r w:rsidRPr="00712F0C">
              <w:rPr>
                <w:rFonts w:ascii="Times New Roman" w:hAnsi="Times New Roman"/>
                <w:b/>
                <w:bCs/>
                <w:sz w:val="24"/>
                <w:szCs w:val="24"/>
              </w:rPr>
              <w:t xml:space="preserve">Quyết định số 38/2024/QĐ-UBND ngày 22/11/2024 </w:t>
            </w:r>
            <w:r w:rsidR="00A40AC1" w:rsidRPr="00712F0C">
              <w:rPr>
                <w:rFonts w:ascii="Times New Roman" w:hAnsi="Times New Roman"/>
                <w:b/>
                <w:bCs/>
                <w:sz w:val="24"/>
                <w:szCs w:val="24"/>
              </w:rPr>
              <w:t>của UBND tỉnh Khánh Hòa (cũ)</w:t>
            </w:r>
          </w:p>
        </w:tc>
        <w:tc>
          <w:tcPr>
            <w:tcW w:w="1010" w:type="pct"/>
          </w:tcPr>
          <w:p w14:paraId="7D543B69" w14:textId="7AA1D059" w:rsidR="00A40AC1" w:rsidRPr="00712F0C" w:rsidRDefault="00825EEE" w:rsidP="00BB0EF1">
            <w:pPr>
              <w:spacing w:before="120" w:after="120" w:line="240" w:lineRule="auto"/>
              <w:ind w:left="57" w:right="57"/>
              <w:jc w:val="center"/>
              <w:rPr>
                <w:rFonts w:ascii="Times New Roman" w:hAnsi="Times New Roman"/>
                <w:b/>
                <w:bCs/>
                <w:sz w:val="24"/>
                <w:szCs w:val="24"/>
              </w:rPr>
            </w:pPr>
            <w:r w:rsidRPr="00712F0C">
              <w:rPr>
                <w:rFonts w:ascii="Times New Roman" w:hAnsi="Times New Roman"/>
                <w:b/>
                <w:bCs/>
                <w:sz w:val="24"/>
                <w:szCs w:val="24"/>
              </w:rPr>
              <w:t>Quyết định số 50/2022/QĐ-UBND ngày 24/8/2022</w:t>
            </w:r>
            <w:r w:rsidR="004D1D9B" w:rsidRPr="00712F0C">
              <w:rPr>
                <w:rFonts w:ascii="Times New Roman" w:hAnsi="Times New Roman"/>
                <w:b/>
                <w:bCs/>
                <w:sz w:val="24"/>
                <w:szCs w:val="24"/>
              </w:rPr>
              <w:t xml:space="preserve"> của UBND tỉnh Ninh Thuận</w:t>
            </w:r>
            <w:r w:rsidRPr="00712F0C">
              <w:rPr>
                <w:rFonts w:ascii="Times New Roman" w:hAnsi="Times New Roman"/>
                <w:b/>
                <w:bCs/>
                <w:sz w:val="24"/>
                <w:szCs w:val="24"/>
              </w:rPr>
              <w:t xml:space="preserve"> </w:t>
            </w:r>
            <w:r w:rsidR="00A40AC1" w:rsidRPr="00712F0C">
              <w:rPr>
                <w:rFonts w:ascii="Times New Roman" w:hAnsi="Times New Roman"/>
                <w:b/>
                <w:bCs/>
                <w:sz w:val="24"/>
                <w:szCs w:val="24"/>
                <w:lang w:val="vi-VN"/>
              </w:rPr>
              <w:t>(cũ)</w:t>
            </w:r>
          </w:p>
        </w:tc>
        <w:tc>
          <w:tcPr>
            <w:tcW w:w="1228" w:type="pct"/>
            <w:vAlign w:val="center"/>
          </w:tcPr>
          <w:p w14:paraId="7DEB525A" w14:textId="29A6C159" w:rsidR="00A40AC1" w:rsidRPr="00712F0C" w:rsidRDefault="00A40AC1" w:rsidP="00BB0EF1">
            <w:pPr>
              <w:spacing w:before="120" w:after="120" w:line="240" w:lineRule="auto"/>
              <w:ind w:left="57" w:right="57"/>
              <w:jc w:val="center"/>
              <w:rPr>
                <w:rFonts w:ascii="Times New Roman" w:hAnsi="Times New Roman"/>
                <w:b/>
                <w:sz w:val="24"/>
                <w:szCs w:val="24"/>
              </w:rPr>
            </w:pPr>
            <w:r w:rsidRPr="00712F0C">
              <w:rPr>
                <w:rFonts w:ascii="Times New Roman" w:hAnsi="Times New Roman"/>
                <w:b/>
                <w:sz w:val="24"/>
                <w:szCs w:val="24"/>
                <w:lang w:val="vi-VN"/>
              </w:rPr>
              <w:t>N</w:t>
            </w:r>
            <w:r w:rsidRPr="00712F0C">
              <w:rPr>
                <w:rFonts w:ascii="Times New Roman" w:hAnsi="Times New Roman"/>
                <w:b/>
                <w:sz w:val="24"/>
                <w:szCs w:val="24"/>
                <w:lang w:val="pt-BR"/>
              </w:rPr>
              <w:t xml:space="preserve">ội dung Quyết định </w:t>
            </w:r>
            <w:r w:rsidRPr="00712F0C">
              <w:rPr>
                <w:rFonts w:ascii="Times New Roman" w:hAnsi="Times New Roman"/>
                <w:b/>
                <w:sz w:val="24"/>
                <w:szCs w:val="24"/>
              </w:rPr>
              <w:t>thay thế</w:t>
            </w:r>
          </w:p>
        </w:tc>
        <w:tc>
          <w:tcPr>
            <w:tcW w:w="1031" w:type="pct"/>
            <w:vAlign w:val="center"/>
          </w:tcPr>
          <w:p w14:paraId="47C3537C" w14:textId="77777777" w:rsidR="00A40AC1" w:rsidRPr="00712F0C" w:rsidRDefault="00A40AC1" w:rsidP="00BB0EF1">
            <w:pPr>
              <w:spacing w:before="120" w:after="120" w:line="240" w:lineRule="auto"/>
              <w:ind w:left="57" w:right="57"/>
              <w:jc w:val="center"/>
              <w:rPr>
                <w:rFonts w:ascii="Times New Roman" w:hAnsi="Times New Roman"/>
                <w:b/>
                <w:sz w:val="24"/>
                <w:szCs w:val="24"/>
                <w:lang w:val="vi-VN"/>
              </w:rPr>
            </w:pPr>
            <w:r w:rsidRPr="00712F0C">
              <w:rPr>
                <w:rFonts w:ascii="Times New Roman" w:hAnsi="Times New Roman"/>
                <w:b/>
                <w:sz w:val="24"/>
                <w:szCs w:val="24"/>
                <w:lang w:val="vi-VN"/>
              </w:rPr>
              <w:t>Thuyết minh</w:t>
            </w:r>
          </w:p>
        </w:tc>
      </w:tr>
      <w:tr w:rsidR="00712F0C" w:rsidRPr="00712F0C" w14:paraId="277EF95B" w14:textId="77777777" w:rsidTr="004D1D9B">
        <w:trPr>
          <w:trHeight w:val="3027"/>
        </w:trPr>
        <w:tc>
          <w:tcPr>
            <w:tcW w:w="260" w:type="pct"/>
            <w:vAlign w:val="center"/>
          </w:tcPr>
          <w:p w14:paraId="108C82A2" w14:textId="14AD029C" w:rsidR="00F161C3" w:rsidRPr="00712F0C" w:rsidRDefault="00F161C3" w:rsidP="00BB0EF1">
            <w:pPr>
              <w:spacing w:before="120" w:after="120" w:line="240" w:lineRule="auto"/>
              <w:ind w:right="-56"/>
              <w:jc w:val="center"/>
              <w:rPr>
                <w:rFonts w:ascii="Times New Roman" w:hAnsi="Times New Roman"/>
                <w:bCs/>
                <w:sz w:val="24"/>
                <w:szCs w:val="24"/>
              </w:rPr>
            </w:pPr>
            <w:r w:rsidRPr="00712F0C">
              <w:rPr>
                <w:rFonts w:ascii="Times New Roman" w:hAnsi="Times New Roman"/>
                <w:bCs/>
                <w:sz w:val="24"/>
                <w:szCs w:val="24"/>
              </w:rPr>
              <w:t>1</w:t>
            </w:r>
          </w:p>
        </w:tc>
        <w:tc>
          <w:tcPr>
            <w:tcW w:w="317" w:type="pct"/>
            <w:vAlign w:val="center"/>
          </w:tcPr>
          <w:p w14:paraId="797C4C87" w14:textId="4FA3C1AF" w:rsidR="00F161C3" w:rsidRPr="00712F0C" w:rsidRDefault="00F161C3" w:rsidP="00BB0EF1">
            <w:pPr>
              <w:spacing w:before="120" w:after="120" w:line="240" w:lineRule="auto"/>
              <w:jc w:val="center"/>
              <w:rPr>
                <w:rFonts w:ascii="Times New Roman" w:hAnsi="Times New Roman"/>
                <w:sz w:val="24"/>
                <w:szCs w:val="24"/>
                <w:lang w:val="vi-VN"/>
              </w:rPr>
            </w:pPr>
            <w:r w:rsidRPr="00712F0C">
              <w:rPr>
                <w:rFonts w:ascii="Times New Roman" w:hAnsi="Times New Roman"/>
                <w:sz w:val="24"/>
                <w:szCs w:val="24"/>
                <w:lang w:val="vi-VN"/>
              </w:rPr>
              <w:t>Điều</w:t>
            </w:r>
            <w:r w:rsidRPr="00712F0C">
              <w:rPr>
                <w:rFonts w:ascii="Times New Roman" w:hAnsi="Times New Roman"/>
                <w:sz w:val="24"/>
                <w:szCs w:val="24"/>
              </w:rPr>
              <w:t xml:space="preserve"> 1</w:t>
            </w:r>
          </w:p>
        </w:tc>
        <w:tc>
          <w:tcPr>
            <w:tcW w:w="1154" w:type="pct"/>
          </w:tcPr>
          <w:p w14:paraId="5E3C0E0E" w14:textId="0E08A6B0" w:rsidR="00E01201" w:rsidRPr="00712F0C" w:rsidRDefault="00E01201" w:rsidP="00BB0EF1">
            <w:pPr>
              <w:tabs>
                <w:tab w:val="left" w:pos="709"/>
              </w:tabs>
              <w:spacing w:before="120" w:after="120" w:line="240" w:lineRule="auto"/>
              <w:jc w:val="both"/>
              <w:rPr>
                <w:rFonts w:ascii="Times New Roman" w:hAnsi="Times New Roman"/>
                <w:spacing w:val="-4"/>
                <w:sz w:val="24"/>
                <w:szCs w:val="24"/>
                <w:lang w:val="de-DE"/>
              </w:rPr>
            </w:pPr>
            <w:r w:rsidRPr="00712F0C">
              <w:rPr>
                <w:rFonts w:ascii="Times New Roman" w:hAnsi="Times New Roman"/>
                <w:b/>
                <w:sz w:val="24"/>
                <w:szCs w:val="24"/>
                <w:lang w:val="nl-NL"/>
              </w:rPr>
              <w:t xml:space="preserve">   Điều 1. </w:t>
            </w:r>
            <w:bookmarkStart w:id="0" w:name="_Hlk203553996"/>
            <w:r w:rsidRPr="00712F0C">
              <w:rPr>
                <w:rFonts w:ascii="Times New Roman" w:hAnsi="Times New Roman"/>
                <w:sz w:val="24"/>
                <w:szCs w:val="24"/>
                <w:lang w:val="de-DE"/>
              </w:rPr>
              <w:t xml:space="preserve">Ban hành Bảng giá tính thuế tài nguyên trên địa bàn tỉnh Khánh </w:t>
            </w:r>
            <w:r w:rsidRPr="00712F0C">
              <w:rPr>
                <w:rFonts w:ascii="Times New Roman" w:hAnsi="Times New Roman"/>
                <w:spacing w:val="-4"/>
                <w:sz w:val="24"/>
                <w:szCs w:val="24"/>
                <w:lang w:val="de-DE"/>
              </w:rPr>
              <w:t xml:space="preserve">Hòa năm 2025 </w:t>
            </w:r>
            <w:bookmarkEnd w:id="0"/>
            <w:r w:rsidRPr="00712F0C">
              <w:rPr>
                <w:rFonts w:ascii="Times New Roman" w:hAnsi="Times New Roman"/>
                <w:spacing w:val="-6"/>
                <w:sz w:val="24"/>
                <w:szCs w:val="24"/>
                <w:lang w:val="de-DE"/>
              </w:rPr>
              <w:t>theo các nội dung sau</w:t>
            </w:r>
          </w:p>
          <w:p w14:paraId="40F4288C" w14:textId="2553638C" w:rsidR="00E01201" w:rsidRPr="00712F0C" w:rsidRDefault="00E01201" w:rsidP="00BB0EF1">
            <w:pPr>
              <w:tabs>
                <w:tab w:val="left" w:pos="709"/>
              </w:tabs>
              <w:spacing w:before="120" w:after="120" w:line="240" w:lineRule="auto"/>
              <w:jc w:val="both"/>
              <w:rPr>
                <w:rFonts w:ascii="Times New Roman" w:hAnsi="Times New Roman"/>
                <w:spacing w:val="2"/>
                <w:sz w:val="24"/>
                <w:szCs w:val="24"/>
                <w:lang w:val="de-DE"/>
              </w:rPr>
            </w:pPr>
            <w:r w:rsidRPr="00712F0C">
              <w:rPr>
                <w:rFonts w:ascii="Times New Roman" w:hAnsi="Times New Roman"/>
                <w:spacing w:val="2"/>
                <w:sz w:val="24"/>
                <w:szCs w:val="24"/>
                <w:lang w:val="de-DE"/>
              </w:rPr>
              <w:t xml:space="preserve">   1. Ban hành Bảng giá tính thuế tài nguyên trên địa bàn tỉnh Khánh Hòa năm 2025 (chưa bao gồm thuế giá trị gia tăng) theo các Phụ lục đính kèm:</w:t>
            </w:r>
          </w:p>
          <w:p w14:paraId="71C44731" w14:textId="1A1C1FFD" w:rsidR="00E01201" w:rsidRPr="00712F0C" w:rsidRDefault="00E01201" w:rsidP="00BB0EF1">
            <w:pPr>
              <w:spacing w:before="120" w:after="120" w:line="240" w:lineRule="auto"/>
              <w:jc w:val="both"/>
              <w:rPr>
                <w:rFonts w:ascii="Times New Roman" w:hAnsi="Times New Roman"/>
                <w:sz w:val="24"/>
                <w:szCs w:val="24"/>
              </w:rPr>
            </w:pPr>
            <w:r w:rsidRPr="00712F0C">
              <w:rPr>
                <w:rFonts w:ascii="Times New Roman" w:hAnsi="Times New Roman"/>
                <w:sz w:val="24"/>
                <w:szCs w:val="24"/>
              </w:rPr>
              <w:t xml:space="preserve">   a)</w:t>
            </w:r>
            <w:r w:rsidRPr="00712F0C">
              <w:rPr>
                <w:rFonts w:ascii="Times New Roman" w:hAnsi="Times New Roman"/>
                <w:sz w:val="24"/>
                <w:szCs w:val="24"/>
                <w:lang w:val="vi-VN"/>
              </w:rPr>
              <w:t xml:space="preserve"> </w:t>
            </w:r>
            <w:r w:rsidRPr="00712F0C">
              <w:rPr>
                <w:rFonts w:ascii="Times New Roman" w:hAnsi="Times New Roman"/>
                <w:sz w:val="24"/>
                <w:szCs w:val="24"/>
              </w:rPr>
              <w:t>Bảng</w:t>
            </w:r>
            <w:r w:rsidRPr="00712F0C">
              <w:rPr>
                <w:rFonts w:ascii="Times New Roman" w:hAnsi="Times New Roman"/>
                <w:sz w:val="24"/>
                <w:szCs w:val="24"/>
                <w:lang w:val="vi-VN"/>
              </w:rPr>
              <w:t xml:space="preserve"> giá tính thuế tài nguyên đối với khoáng sản kim loại (Phụ lục I);</w:t>
            </w:r>
          </w:p>
          <w:p w14:paraId="11EC15D2" w14:textId="740E7B74" w:rsidR="00E01201" w:rsidRPr="00712F0C" w:rsidRDefault="00E01201" w:rsidP="00BB0EF1">
            <w:pPr>
              <w:tabs>
                <w:tab w:val="left" w:pos="709"/>
              </w:tabs>
              <w:spacing w:before="120" w:after="120" w:line="240" w:lineRule="auto"/>
              <w:jc w:val="both"/>
              <w:rPr>
                <w:rFonts w:ascii="Times New Roman" w:hAnsi="Times New Roman"/>
                <w:spacing w:val="-10"/>
                <w:sz w:val="24"/>
                <w:szCs w:val="24"/>
              </w:rPr>
            </w:pPr>
            <w:r w:rsidRPr="00712F0C">
              <w:rPr>
                <w:rFonts w:ascii="Times New Roman" w:hAnsi="Times New Roman"/>
                <w:spacing w:val="-10"/>
                <w:sz w:val="24"/>
                <w:szCs w:val="24"/>
              </w:rPr>
              <w:t xml:space="preserve">   b)</w:t>
            </w:r>
            <w:r w:rsidRPr="00712F0C">
              <w:rPr>
                <w:rFonts w:ascii="Times New Roman" w:hAnsi="Times New Roman"/>
                <w:spacing w:val="-10"/>
                <w:sz w:val="24"/>
                <w:szCs w:val="24"/>
                <w:lang w:val="vi-VN"/>
              </w:rPr>
              <w:t xml:space="preserve"> </w:t>
            </w:r>
            <w:r w:rsidRPr="00712F0C">
              <w:rPr>
                <w:rFonts w:ascii="Times New Roman" w:hAnsi="Times New Roman"/>
                <w:spacing w:val="-10"/>
                <w:sz w:val="24"/>
                <w:szCs w:val="24"/>
              </w:rPr>
              <w:t>Bảng</w:t>
            </w:r>
            <w:r w:rsidRPr="00712F0C">
              <w:rPr>
                <w:rFonts w:ascii="Times New Roman" w:hAnsi="Times New Roman"/>
                <w:spacing w:val="-10"/>
                <w:sz w:val="24"/>
                <w:szCs w:val="24"/>
                <w:lang w:val="vi-VN"/>
              </w:rPr>
              <w:t xml:space="preserve"> giá tính thuế tài nguyên đối với khoáng sản không kim loại (Phụ lục II);</w:t>
            </w:r>
          </w:p>
          <w:p w14:paraId="290DC5E0" w14:textId="465A86DE" w:rsidR="00E01201" w:rsidRPr="00712F0C" w:rsidRDefault="00E01201" w:rsidP="00BB0EF1">
            <w:pPr>
              <w:spacing w:before="120" w:after="120" w:line="240" w:lineRule="auto"/>
              <w:jc w:val="both"/>
              <w:rPr>
                <w:rFonts w:ascii="Times New Roman" w:hAnsi="Times New Roman"/>
                <w:spacing w:val="-10"/>
                <w:sz w:val="24"/>
                <w:szCs w:val="24"/>
              </w:rPr>
            </w:pPr>
            <w:r w:rsidRPr="00712F0C">
              <w:rPr>
                <w:rFonts w:ascii="Times New Roman" w:hAnsi="Times New Roman"/>
                <w:spacing w:val="-10"/>
                <w:sz w:val="24"/>
                <w:szCs w:val="24"/>
              </w:rPr>
              <w:lastRenderedPageBreak/>
              <w:t xml:space="preserve">   c)</w:t>
            </w:r>
            <w:r w:rsidRPr="00712F0C">
              <w:rPr>
                <w:rFonts w:ascii="Times New Roman" w:hAnsi="Times New Roman"/>
                <w:spacing w:val="-10"/>
                <w:sz w:val="24"/>
                <w:szCs w:val="24"/>
                <w:lang w:val="vi-VN"/>
              </w:rPr>
              <w:t xml:space="preserve"> </w:t>
            </w:r>
            <w:r w:rsidRPr="00712F0C">
              <w:rPr>
                <w:rFonts w:ascii="Times New Roman" w:hAnsi="Times New Roman"/>
                <w:spacing w:val="-10"/>
                <w:sz w:val="24"/>
                <w:szCs w:val="24"/>
              </w:rPr>
              <w:t>Bảng</w:t>
            </w:r>
            <w:r w:rsidRPr="00712F0C">
              <w:rPr>
                <w:rFonts w:ascii="Times New Roman" w:hAnsi="Times New Roman"/>
                <w:spacing w:val="-10"/>
                <w:sz w:val="24"/>
                <w:szCs w:val="24"/>
                <w:lang w:val="vi-VN"/>
              </w:rPr>
              <w:t xml:space="preserve"> giá tính thuế tài nguyên đối với sản phẩm từ rừng tự nhiên (Phụ lục I</w:t>
            </w:r>
            <w:r w:rsidRPr="00712F0C">
              <w:rPr>
                <w:rFonts w:ascii="Times New Roman" w:hAnsi="Times New Roman"/>
                <w:spacing w:val="-10"/>
                <w:sz w:val="24"/>
                <w:szCs w:val="24"/>
              </w:rPr>
              <w:t>II)</w:t>
            </w:r>
            <w:r w:rsidRPr="00712F0C">
              <w:rPr>
                <w:rFonts w:ascii="Times New Roman" w:hAnsi="Times New Roman"/>
                <w:spacing w:val="-10"/>
                <w:sz w:val="24"/>
                <w:szCs w:val="24"/>
                <w:lang w:val="vi-VN"/>
              </w:rPr>
              <w:t>;</w:t>
            </w:r>
          </w:p>
          <w:p w14:paraId="106CD8C7" w14:textId="52B81BDD" w:rsidR="00E01201" w:rsidRPr="00712F0C" w:rsidRDefault="00E01201" w:rsidP="00BB0EF1">
            <w:pPr>
              <w:tabs>
                <w:tab w:val="left" w:pos="709"/>
              </w:tabs>
              <w:spacing w:before="120" w:after="120" w:line="240" w:lineRule="auto"/>
              <w:jc w:val="both"/>
              <w:rPr>
                <w:rFonts w:ascii="Times New Roman" w:hAnsi="Times New Roman"/>
                <w:sz w:val="24"/>
                <w:szCs w:val="24"/>
              </w:rPr>
            </w:pPr>
            <w:r w:rsidRPr="00712F0C">
              <w:rPr>
                <w:rFonts w:ascii="Times New Roman" w:hAnsi="Times New Roman"/>
                <w:sz w:val="24"/>
                <w:szCs w:val="24"/>
              </w:rPr>
              <w:t xml:space="preserve">   d)</w:t>
            </w:r>
            <w:r w:rsidRPr="00712F0C">
              <w:rPr>
                <w:rFonts w:ascii="Times New Roman" w:hAnsi="Times New Roman"/>
                <w:sz w:val="24"/>
                <w:szCs w:val="24"/>
                <w:lang w:val="vi-VN"/>
              </w:rPr>
              <w:t xml:space="preserve"> </w:t>
            </w:r>
            <w:r w:rsidRPr="00712F0C">
              <w:rPr>
                <w:rFonts w:ascii="Times New Roman" w:hAnsi="Times New Roman"/>
                <w:sz w:val="24"/>
                <w:szCs w:val="24"/>
              </w:rPr>
              <w:t>Bảng</w:t>
            </w:r>
            <w:r w:rsidRPr="00712F0C">
              <w:rPr>
                <w:rFonts w:ascii="Times New Roman" w:hAnsi="Times New Roman"/>
                <w:sz w:val="24"/>
                <w:szCs w:val="24"/>
                <w:lang w:val="vi-VN"/>
              </w:rPr>
              <w:t xml:space="preserve"> giá tính thuế tài nguyên đối với hải sản tự nhiên (Phụ lục </w:t>
            </w:r>
            <w:r w:rsidRPr="00712F0C">
              <w:rPr>
                <w:rFonts w:ascii="Times New Roman" w:hAnsi="Times New Roman"/>
                <w:sz w:val="24"/>
                <w:szCs w:val="24"/>
              </w:rPr>
              <w:t>I</w:t>
            </w:r>
            <w:r w:rsidRPr="00712F0C">
              <w:rPr>
                <w:rFonts w:ascii="Times New Roman" w:hAnsi="Times New Roman"/>
                <w:sz w:val="24"/>
                <w:szCs w:val="24"/>
                <w:lang w:val="vi-VN"/>
              </w:rPr>
              <w:t>V);</w:t>
            </w:r>
          </w:p>
          <w:p w14:paraId="3AC4F8D3" w14:textId="244CFF40" w:rsidR="00E01201" w:rsidRPr="00712F0C" w:rsidRDefault="00E01201" w:rsidP="00BB0EF1">
            <w:pPr>
              <w:spacing w:before="120" w:after="120" w:line="240" w:lineRule="auto"/>
              <w:jc w:val="both"/>
              <w:rPr>
                <w:rFonts w:ascii="Times New Roman" w:hAnsi="Times New Roman"/>
                <w:sz w:val="24"/>
                <w:szCs w:val="24"/>
              </w:rPr>
            </w:pPr>
            <w:r w:rsidRPr="00712F0C">
              <w:rPr>
                <w:rFonts w:ascii="Times New Roman" w:hAnsi="Times New Roman"/>
                <w:sz w:val="24"/>
                <w:szCs w:val="24"/>
              </w:rPr>
              <w:t xml:space="preserve">   đ)</w:t>
            </w:r>
            <w:r w:rsidRPr="00712F0C">
              <w:rPr>
                <w:rFonts w:ascii="Times New Roman" w:hAnsi="Times New Roman"/>
                <w:sz w:val="24"/>
                <w:szCs w:val="24"/>
                <w:lang w:val="vi-VN"/>
              </w:rPr>
              <w:t xml:space="preserve"> </w:t>
            </w:r>
            <w:r w:rsidRPr="00712F0C">
              <w:rPr>
                <w:rFonts w:ascii="Times New Roman" w:hAnsi="Times New Roman"/>
                <w:sz w:val="24"/>
                <w:szCs w:val="24"/>
              </w:rPr>
              <w:t>Bảng</w:t>
            </w:r>
            <w:r w:rsidRPr="00712F0C">
              <w:rPr>
                <w:rFonts w:ascii="Times New Roman" w:hAnsi="Times New Roman"/>
                <w:sz w:val="24"/>
                <w:szCs w:val="24"/>
                <w:lang w:val="vi-VN"/>
              </w:rPr>
              <w:t xml:space="preserve"> giá tính thuế tài nguyên đối với nước thiên nhiên (Phụ lục V);</w:t>
            </w:r>
          </w:p>
          <w:p w14:paraId="318A88C6" w14:textId="2914438F" w:rsidR="00E01201" w:rsidRPr="00712F0C" w:rsidRDefault="00E01201" w:rsidP="00BB0EF1">
            <w:pPr>
              <w:tabs>
                <w:tab w:val="left" w:pos="709"/>
              </w:tabs>
              <w:spacing w:before="120" w:after="120" w:line="240" w:lineRule="auto"/>
              <w:jc w:val="both"/>
              <w:rPr>
                <w:rFonts w:ascii="Times New Roman" w:hAnsi="Times New Roman"/>
                <w:sz w:val="24"/>
                <w:szCs w:val="24"/>
                <w:lang w:val="vi-VN"/>
              </w:rPr>
            </w:pPr>
            <w:r w:rsidRPr="00712F0C">
              <w:rPr>
                <w:rFonts w:ascii="Times New Roman" w:hAnsi="Times New Roman"/>
                <w:sz w:val="24"/>
                <w:szCs w:val="24"/>
              </w:rPr>
              <w:t xml:space="preserve">   e)</w:t>
            </w:r>
            <w:r w:rsidRPr="00712F0C">
              <w:rPr>
                <w:rFonts w:ascii="Times New Roman" w:hAnsi="Times New Roman"/>
                <w:sz w:val="24"/>
                <w:szCs w:val="24"/>
                <w:lang w:val="vi-VN"/>
              </w:rPr>
              <w:t xml:space="preserve"> </w:t>
            </w:r>
            <w:r w:rsidRPr="00712F0C">
              <w:rPr>
                <w:rFonts w:ascii="Times New Roman" w:hAnsi="Times New Roman"/>
                <w:sz w:val="24"/>
                <w:szCs w:val="24"/>
                <w:lang w:val="de-DE"/>
              </w:rPr>
              <w:t xml:space="preserve">Định mức sử dụng tài nguyên làm căn cứ quy đổi từ sản phẩm tài nguyên hoặc sản phẩm công nghiệp ra sản lượng tài nguyên khai thác có trong sản phẩm tài nguyên và sản phẩm công nghiệp và </w:t>
            </w:r>
            <w:r w:rsidRPr="00712F0C">
              <w:rPr>
                <w:rFonts w:ascii="Times New Roman" w:hAnsi="Times New Roman"/>
                <w:sz w:val="24"/>
                <w:szCs w:val="24"/>
              </w:rPr>
              <w:t>Bảng</w:t>
            </w:r>
            <w:r w:rsidRPr="00712F0C">
              <w:rPr>
                <w:rFonts w:ascii="Times New Roman" w:hAnsi="Times New Roman"/>
                <w:sz w:val="24"/>
                <w:szCs w:val="24"/>
                <w:lang w:val="vi-VN"/>
              </w:rPr>
              <w:t xml:space="preserve"> giá tính thuế tài nguyên đối với yến sào thiên nhiên (Phụ lục VI);</w:t>
            </w:r>
          </w:p>
          <w:p w14:paraId="2AADF0C4" w14:textId="5F242AA0" w:rsidR="00E01201" w:rsidRPr="00712F0C" w:rsidRDefault="00E01201" w:rsidP="00BB0EF1">
            <w:pPr>
              <w:spacing w:before="120" w:after="120" w:line="240" w:lineRule="auto"/>
              <w:jc w:val="both"/>
              <w:rPr>
                <w:rFonts w:ascii="Times New Roman" w:hAnsi="Times New Roman"/>
                <w:sz w:val="24"/>
                <w:szCs w:val="24"/>
                <w:lang w:val="vi-VN"/>
              </w:rPr>
            </w:pPr>
            <w:r w:rsidRPr="00712F0C">
              <w:rPr>
                <w:rFonts w:ascii="Times New Roman" w:hAnsi="Times New Roman"/>
                <w:sz w:val="24"/>
                <w:szCs w:val="24"/>
              </w:rPr>
              <w:t xml:space="preserve">   g) Bảng</w:t>
            </w:r>
            <w:r w:rsidRPr="00712F0C">
              <w:rPr>
                <w:rFonts w:ascii="Times New Roman" w:hAnsi="Times New Roman"/>
                <w:sz w:val="24"/>
                <w:szCs w:val="24"/>
                <w:lang w:val="vi-VN"/>
              </w:rPr>
              <w:t xml:space="preserve"> giá tính thuế tài nguyên đối với </w:t>
            </w:r>
            <w:r w:rsidRPr="00712F0C">
              <w:rPr>
                <w:rFonts w:ascii="Times New Roman" w:hAnsi="Times New Roman"/>
                <w:sz w:val="24"/>
                <w:szCs w:val="24"/>
              </w:rPr>
              <w:t>tài nguyên khác</w:t>
            </w:r>
            <w:r w:rsidRPr="00712F0C">
              <w:rPr>
                <w:rFonts w:ascii="Times New Roman" w:hAnsi="Times New Roman"/>
                <w:sz w:val="24"/>
                <w:szCs w:val="24"/>
                <w:lang w:val="vi-VN"/>
              </w:rPr>
              <w:t xml:space="preserve"> (Phụ lục V</w:t>
            </w:r>
            <w:r w:rsidRPr="00712F0C">
              <w:rPr>
                <w:rFonts w:ascii="Times New Roman" w:hAnsi="Times New Roman"/>
                <w:sz w:val="24"/>
                <w:szCs w:val="24"/>
              </w:rPr>
              <w:t>II</w:t>
            </w:r>
            <w:r w:rsidRPr="00712F0C">
              <w:rPr>
                <w:rFonts w:ascii="Times New Roman" w:hAnsi="Times New Roman"/>
                <w:sz w:val="24"/>
                <w:szCs w:val="24"/>
                <w:lang w:val="vi-VN"/>
              </w:rPr>
              <w:t>).</w:t>
            </w:r>
          </w:p>
          <w:p w14:paraId="3090C26B" w14:textId="2DC8A58F" w:rsidR="00F161C3" w:rsidRPr="00712F0C" w:rsidRDefault="00E01201" w:rsidP="00BB0EF1">
            <w:pPr>
              <w:spacing w:before="120" w:after="120" w:line="240" w:lineRule="auto"/>
              <w:jc w:val="both"/>
              <w:rPr>
                <w:rFonts w:ascii="Times New Roman" w:hAnsi="Times New Roman"/>
                <w:b/>
                <w:bCs/>
                <w:sz w:val="24"/>
                <w:szCs w:val="24"/>
                <w:lang w:val="vi-VN"/>
              </w:rPr>
            </w:pPr>
            <w:r w:rsidRPr="00712F0C">
              <w:rPr>
                <w:rFonts w:ascii="Times New Roman" w:hAnsi="Times New Roman"/>
                <w:sz w:val="24"/>
                <w:szCs w:val="24"/>
              </w:rPr>
              <w:t xml:space="preserve">   2. Nguyên tắc áp dụng: </w:t>
            </w:r>
            <w:r w:rsidRPr="00712F0C">
              <w:rPr>
                <w:rFonts w:ascii="Times New Roman" w:hAnsi="Times New Roman"/>
                <w:sz w:val="24"/>
                <w:szCs w:val="24"/>
                <w:lang w:val="vi-VN"/>
              </w:rPr>
              <w:t>Giá tính thuế tài nguyên là giá bán đơn vị sản phẩm tài nguyên của tổ chức, cá nhân khai thác chưa bao gồm thuế giá trị gia tăng nhưng không được thấp hơn giá tính thuế tài nguyên do U</w:t>
            </w:r>
            <w:r w:rsidRPr="00712F0C">
              <w:rPr>
                <w:rFonts w:ascii="Times New Roman" w:hAnsi="Times New Roman"/>
                <w:sz w:val="24"/>
                <w:szCs w:val="24"/>
              </w:rPr>
              <w:t>ỷ ban nhân dân</w:t>
            </w:r>
            <w:r w:rsidRPr="00712F0C">
              <w:rPr>
                <w:rFonts w:ascii="Times New Roman" w:hAnsi="Times New Roman"/>
                <w:sz w:val="24"/>
                <w:szCs w:val="24"/>
                <w:lang w:val="vi-VN"/>
              </w:rPr>
              <w:t xml:space="preserve"> tỉnh quy định;</w:t>
            </w:r>
            <w:r w:rsidRPr="00712F0C">
              <w:rPr>
                <w:rFonts w:ascii="Times New Roman" w:hAnsi="Times New Roman"/>
                <w:sz w:val="24"/>
                <w:szCs w:val="24"/>
              </w:rPr>
              <w:t xml:space="preserve"> t</w:t>
            </w:r>
            <w:r w:rsidRPr="00712F0C">
              <w:rPr>
                <w:rFonts w:ascii="Times New Roman" w:hAnsi="Times New Roman"/>
                <w:sz w:val="24"/>
                <w:szCs w:val="24"/>
                <w:lang w:val="vi-VN"/>
              </w:rPr>
              <w:t>rường hợp giá bán đơn vị sản phẩm tài nguyên thấp hơn giá tính thuế tài nguyên do U</w:t>
            </w:r>
            <w:r w:rsidRPr="00712F0C">
              <w:rPr>
                <w:rFonts w:ascii="Times New Roman" w:hAnsi="Times New Roman"/>
                <w:sz w:val="24"/>
                <w:szCs w:val="24"/>
              </w:rPr>
              <w:t>ỷ ban nhân dân</w:t>
            </w:r>
            <w:r w:rsidRPr="00712F0C">
              <w:rPr>
                <w:rFonts w:ascii="Times New Roman" w:hAnsi="Times New Roman"/>
                <w:sz w:val="24"/>
                <w:szCs w:val="24"/>
                <w:lang w:val="vi-VN"/>
              </w:rPr>
              <w:t xml:space="preserve"> tỉnh quy định thì tính thuế tài nguyên theo giá do U</w:t>
            </w:r>
            <w:r w:rsidRPr="00712F0C">
              <w:rPr>
                <w:rFonts w:ascii="Times New Roman" w:hAnsi="Times New Roman"/>
                <w:sz w:val="24"/>
                <w:szCs w:val="24"/>
              </w:rPr>
              <w:t>ỷ ban nhân dân</w:t>
            </w:r>
            <w:r w:rsidRPr="00712F0C">
              <w:rPr>
                <w:rFonts w:ascii="Times New Roman" w:hAnsi="Times New Roman"/>
                <w:sz w:val="24"/>
                <w:szCs w:val="24"/>
                <w:lang w:val="vi-VN"/>
              </w:rPr>
              <w:t xml:space="preserve"> tỉnh quy định</w:t>
            </w:r>
            <w:r w:rsidRPr="00712F0C">
              <w:rPr>
                <w:rFonts w:ascii="Times New Roman" w:hAnsi="Times New Roman"/>
                <w:sz w:val="24"/>
                <w:szCs w:val="24"/>
              </w:rPr>
              <w:t>.</w:t>
            </w:r>
          </w:p>
        </w:tc>
        <w:tc>
          <w:tcPr>
            <w:tcW w:w="1010" w:type="pct"/>
          </w:tcPr>
          <w:p w14:paraId="2C1F8119" w14:textId="77777777" w:rsidR="00E01201" w:rsidRPr="00712F0C" w:rsidRDefault="00E01201" w:rsidP="00BB0EF1">
            <w:pPr>
              <w:spacing w:before="120" w:after="120" w:line="240" w:lineRule="auto"/>
              <w:rPr>
                <w:rFonts w:ascii="Times New Roman" w:hAnsi="Times New Roman"/>
                <w:sz w:val="24"/>
                <w:szCs w:val="24"/>
              </w:rPr>
            </w:pPr>
            <w:bookmarkStart w:id="1" w:name="dieu_1"/>
            <w:r w:rsidRPr="00712F0C">
              <w:rPr>
                <w:rFonts w:ascii="Times New Roman" w:hAnsi="Times New Roman"/>
                <w:b/>
                <w:bCs/>
                <w:sz w:val="24"/>
                <w:szCs w:val="24"/>
              </w:rPr>
              <w:lastRenderedPageBreak/>
              <w:t>Điều 1.</w:t>
            </w:r>
            <w:bookmarkEnd w:id="1"/>
            <w:r w:rsidRPr="00712F0C">
              <w:rPr>
                <w:rFonts w:ascii="Times New Roman" w:hAnsi="Times New Roman"/>
                <w:b/>
                <w:bCs/>
                <w:sz w:val="24"/>
                <w:szCs w:val="24"/>
              </w:rPr>
              <w:t xml:space="preserve"> </w:t>
            </w:r>
            <w:bookmarkStart w:id="2" w:name="dieu_1_name"/>
            <w:r w:rsidRPr="00712F0C">
              <w:rPr>
                <w:rFonts w:ascii="Times New Roman" w:hAnsi="Times New Roman"/>
                <w:sz w:val="24"/>
                <w:szCs w:val="24"/>
              </w:rPr>
              <w:t>Ban hành kèm theo Quyết định này Bảng giá tính thuế tài nguyên trên địa bàn tỉnh Ninh Thuận.</w:t>
            </w:r>
            <w:bookmarkEnd w:id="2"/>
          </w:p>
          <w:p w14:paraId="52A29868" w14:textId="41EC9511" w:rsidR="00F161C3" w:rsidRPr="00712F0C" w:rsidRDefault="00F161C3" w:rsidP="00BB0EF1">
            <w:pPr>
              <w:pStyle w:val="NormalWeb"/>
              <w:shd w:val="clear" w:color="auto" w:fill="FFFFFF"/>
              <w:spacing w:before="120" w:beforeAutospacing="0" w:after="120" w:afterAutospacing="0"/>
              <w:jc w:val="both"/>
              <w:rPr>
                <w:b/>
                <w:lang w:val="nl-NL"/>
              </w:rPr>
            </w:pPr>
          </w:p>
        </w:tc>
        <w:tc>
          <w:tcPr>
            <w:tcW w:w="1228" w:type="pct"/>
          </w:tcPr>
          <w:p w14:paraId="48B6747D" w14:textId="7B7288AA" w:rsidR="00E01201" w:rsidRPr="00712F0C" w:rsidRDefault="00E01201" w:rsidP="00BB0EF1">
            <w:pPr>
              <w:tabs>
                <w:tab w:val="left" w:pos="709"/>
              </w:tabs>
              <w:spacing w:before="120" w:after="120" w:line="240" w:lineRule="auto"/>
              <w:jc w:val="both"/>
              <w:rPr>
                <w:rFonts w:ascii="Times New Roman" w:hAnsi="Times New Roman"/>
                <w:spacing w:val="-4"/>
                <w:sz w:val="24"/>
                <w:szCs w:val="24"/>
                <w:lang w:val="de-DE"/>
              </w:rPr>
            </w:pPr>
            <w:r w:rsidRPr="00712F0C">
              <w:rPr>
                <w:rFonts w:ascii="Times New Roman" w:hAnsi="Times New Roman"/>
                <w:b/>
                <w:sz w:val="24"/>
                <w:szCs w:val="24"/>
                <w:lang w:val="nl-NL"/>
              </w:rPr>
              <w:t xml:space="preserve">   Điều 1. </w:t>
            </w:r>
            <w:r w:rsidRPr="00712F0C">
              <w:rPr>
                <w:rFonts w:ascii="Times New Roman" w:hAnsi="Times New Roman"/>
                <w:sz w:val="24"/>
                <w:szCs w:val="24"/>
                <w:lang w:val="de-DE"/>
              </w:rPr>
              <w:t xml:space="preserve">Ban hành Bảng giá tính thuế tài nguyên trên địa bàn tỉnh Khánh </w:t>
            </w:r>
            <w:r w:rsidRPr="00712F0C">
              <w:rPr>
                <w:rFonts w:ascii="Times New Roman" w:hAnsi="Times New Roman"/>
                <w:spacing w:val="-4"/>
                <w:sz w:val="24"/>
                <w:szCs w:val="24"/>
                <w:lang w:val="de-DE"/>
              </w:rPr>
              <w:t xml:space="preserve">Hòa năm 2026 </w:t>
            </w:r>
            <w:r w:rsidRPr="00712F0C">
              <w:rPr>
                <w:rFonts w:ascii="Times New Roman" w:hAnsi="Times New Roman"/>
                <w:spacing w:val="-6"/>
                <w:sz w:val="24"/>
                <w:szCs w:val="24"/>
                <w:lang w:val="de-DE"/>
              </w:rPr>
              <w:t>theo các nội dung sau</w:t>
            </w:r>
          </w:p>
          <w:p w14:paraId="1A9FAC70" w14:textId="0C0FDCF5" w:rsidR="00E01201" w:rsidRPr="00712F0C" w:rsidRDefault="00E01201" w:rsidP="00BB0EF1">
            <w:pPr>
              <w:tabs>
                <w:tab w:val="left" w:pos="709"/>
              </w:tabs>
              <w:spacing w:before="120" w:after="120" w:line="240" w:lineRule="auto"/>
              <w:jc w:val="both"/>
              <w:rPr>
                <w:rFonts w:ascii="Times New Roman" w:hAnsi="Times New Roman"/>
                <w:spacing w:val="2"/>
                <w:sz w:val="24"/>
                <w:szCs w:val="24"/>
                <w:lang w:val="de-DE"/>
              </w:rPr>
            </w:pPr>
            <w:r w:rsidRPr="00712F0C">
              <w:rPr>
                <w:rFonts w:ascii="Times New Roman" w:hAnsi="Times New Roman"/>
                <w:spacing w:val="2"/>
                <w:sz w:val="24"/>
                <w:szCs w:val="24"/>
                <w:lang w:val="de-DE"/>
              </w:rPr>
              <w:t xml:space="preserve">   1. Ban hành Bảng giá tính thuế tài nguyên trên địa bàn tỉnh Khánh Hòa năm 2026 (chưa bao gồm thuế giá trị gia tăng) theo các Phụ lục đính kèm:</w:t>
            </w:r>
          </w:p>
          <w:p w14:paraId="7AA71409" w14:textId="5CB7FDCE" w:rsidR="00E01201" w:rsidRPr="00712F0C" w:rsidRDefault="00E01201" w:rsidP="00BB0EF1">
            <w:pPr>
              <w:spacing w:before="120" w:after="120" w:line="240" w:lineRule="auto"/>
              <w:jc w:val="both"/>
              <w:rPr>
                <w:rFonts w:ascii="Times New Roman" w:hAnsi="Times New Roman"/>
                <w:sz w:val="24"/>
                <w:szCs w:val="24"/>
              </w:rPr>
            </w:pPr>
            <w:r w:rsidRPr="00712F0C">
              <w:rPr>
                <w:rFonts w:ascii="Times New Roman" w:hAnsi="Times New Roman"/>
                <w:sz w:val="24"/>
                <w:szCs w:val="24"/>
              </w:rPr>
              <w:t xml:space="preserve">   a)</w:t>
            </w:r>
            <w:r w:rsidRPr="00712F0C">
              <w:rPr>
                <w:rFonts w:ascii="Times New Roman" w:hAnsi="Times New Roman"/>
                <w:sz w:val="24"/>
                <w:szCs w:val="24"/>
                <w:lang w:val="vi-VN"/>
              </w:rPr>
              <w:t xml:space="preserve"> </w:t>
            </w:r>
            <w:bookmarkStart w:id="3" w:name="_Hlk212760848"/>
            <w:r w:rsidRPr="00712F0C">
              <w:rPr>
                <w:rFonts w:ascii="Times New Roman" w:hAnsi="Times New Roman"/>
                <w:sz w:val="24"/>
                <w:szCs w:val="24"/>
              </w:rPr>
              <w:t>Bảng</w:t>
            </w:r>
            <w:r w:rsidRPr="00712F0C">
              <w:rPr>
                <w:rFonts w:ascii="Times New Roman" w:hAnsi="Times New Roman"/>
                <w:sz w:val="24"/>
                <w:szCs w:val="24"/>
                <w:lang w:val="vi-VN"/>
              </w:rPr>
              <w:t xml:space="preserve"> giá tính thuế tài nguyên đối với khoáng sản kim loại (Phụ lục I)</w:t>
            </w:r>
            <w:bookmarkEnd w:id="3"/>
            <w:r w:rsidRPr="00712F0C">
              <w:rPr>
                <w:rFonts w:ascii="Times New Roman" w:hAnsi="Times New Roman"/>
                <w:sz w:val="24"/>
                <w:szCs w:val="24"/>
                <w:lang w:val="vi-VN"/>
              </w:rPr>
              <w:t>;</w:t>
            </w:r>
          </w:p>
          <w:p w14:paraId="76B884D1" w14:textId="6FA18A75" w:rsidR="00E01201" w:rsidRPr="00712F0C" w:rsidRDefault="00E01201" w:rsidP="00BB0EF1">
            <w:pPr>
              <w:tabs>
                <w:tab w:val="left" w:pos="709"/>
              </w:tabs>
              <w:spacing w:before="120" w:after="120" w:line="240" w:lineRule="auto"/>
              <w:jc w:val="both"/>
              <w:rPr>
                <w:rFonts w:ascii="Times New Roman" w:hAnsi="Times New Roman"/>
                <w:spacing w:val="-8"/>
                <w:sz w:val="24"/>
                <w:szCs w:val="24"/>
              </w:rPr>
            </w:pPr>
            <w:r w:rsidRPr="00712F0C">
              <w:rPr>
                <w:rFonts w:ascii="Times New Roman" w:hAnsi="Times New Roman"/>
                <w:spacing w:val="-8"/>
                <w:sz w:val="24"/>
                <w:szCs w:val="24"/>
              </w:rPr>
              <w:t xml:space="preserve">   b)</w:t>
            </w:r>
            <w:r w:rsidRPr="00712F0C">
              <w:rPr>
                <w:rFonts w:ascii="Times New Roman" w:hAnsi="Times New Roman"/>
                <w:spacing w:val="-8"/>
                <w:sz w:val="24"/>
                <w:szCs w:val="24"/>
                <w:lang w:val="vi-VN"/>
              </w:rPr>
              <w:t xml:space="preserve"> </w:t>
            </w:r>
            <w:bookmarkStart w:id="4" w:name="_Hlk212760866"/>
            <w:r w:rsidRPr="00712F0C">
              <w:rPr>
                <w:rFonts w:ascii="Times New Roman" w:hAnsi="Times New Roman"/>
                <w:spacing w:val="-8"/>
                <w:sz w:val="24"/>
                <w:szCs w:val="24"/>
              </w:rPr>
              <w:t>Bảng</w:t>
            </w:r>
            <w:r w:rsidRPr="00712F0C">
              <w:rPr>
                <w:rFonts w:ascii="Times New Roman" w:hAnsi="Times New Roman"/>
                <w:spacing w:val="-8"/>
                <w:sz w:val="24"/>
                <w:szCs w:val="24"/>
                <w:lang w:val="vi-VN"/>
              </w:rPr>
              <w:t xml:space="preserve"> giá tính thuế tài nguyên đối với khoáng sản không kim loại (Phụ lục II)</w:t>
            </w:r>
            <w:bookmarkEnd w:id="4"/>
            <w:r w:rsidRPr="00712F0C">
              <w:rPr>
                <w:rFonts w:ascii="Times New Roman" w:hAnsi="Times New Roman"/>
                <w:spacing w:val="-8"/>
                <w:sz w:val="24"/>
                <w:szCs w:val="24"/>
                <w:lang w:val="vi-VN"/>
              </w:rPr>
              <w:t>;</w:t>
            </w:r>
          </w:p>
          <w:p w14:paraId="1FCC4754" w14:textId="3C4FF3B0" w:rsidR="00E01201" w:rsidRPr="00712F0C" w:rsidRDefault="00E01201" w:rsidP="00BB0EF1">
            <w:pPr>
              <w:spacing w:before="120" w:after="120" w:line="240" w:lineRule="auto"/>
              <w:jc w:val="both"/>
              <w:rPr>
                <w:rFonts w:ascii="Times New Roman" w:hAnsi="Times New Roman"/>
                <w:spacing w:val="-8"/>
                <w:sz w:val="24"/>
                <w:szCs w:val="24"/>
              </w:rPr>
            </w:pPr>
            <w:r w:rsidRPr="00712F0C">
              <w:rPr>
                <w:rFonts w:ascii="Times New Roman" w:hAnsi="Times New Roman"/>
                <w:spacing w:val="-8"/>
                <w:sz w:val="24"/>
                <w:szCs w:val="24"/>
              </w:rPr>
              <w:lastRenderedPageBreak/>
              <w:t xml:space="preserve">   c)</w:t>
            </w:r>
            <w:r w:rsidRPr="00712F0C">
              <w:rPr>
                <w:rFonts w:ascii="Times New Roman" w:hAnsi="Times New Roman"/>
                <w:spacing w:val="-8"/>
                <w:sz w:val="24"/>
                <w:szCs w:val="24"/>
                <w:lang w:val="vi-VN"/>
              </w:rPr>
              <w:t xml:space="preserve"> </w:t>
            </w:r>
            <w:r w:rsidRPr="00712F0C">
              <w:rPr>
                <w:rFonts w:ascii="Times New Roman" w:hAnsi="Times New Roman"/>
                <w:spacing w:val="-8"/>
                <w:sz w:val="24"/>
                <w:szCs w:val="24"/>
              </w:rPr>
              <w:t>Bảng</w:t>
            </w:r>
            <w:r w:rsidRPr="00712F0C">
              <w:rPr>
                <w:rFonts w:ascii="Times New Roman" w:hAnsi="Times New Roman"/>
                <w:spacing w:val="-8"/>
                <w:sz w:val="24"/>
                <w:szCs w:val="24"/>
                <w:lang w:val="vi-VN"/>
              </w:rPr>
              <w:t xml:space="preserve"> giá tính thuế tài nguyên đối với sản phẩm từ rừng tự nhiên (Phụ lục I</w:t>
            </w:r>
            <w:r w:rsidRPr="00712F0C">
              <w:rPr>
                <w:rFonts w:ascii="Times New Roman" w:hAnsi="Times New Roman"/>
                <w:spacing w:val="-8"/>
                <w:sz w:val="24"/>
                <w:szCs w:val="24"/>
              </w:rPr>
              <w:t>II)</w:t>
            </w:r>
            <w:r w:rsidRPr="00712F0C">
              <w:rPr>
                <w:rFonts w:ascii="Times New Roman" w:hAnsi="Times New Roman"/>
                <w:spacing w:val="-8"/>
                <w:sz w:val="24"/>
                <w:szCs w:val="24"/>
                <w:lang w:val="vi-VN"/>
              </w:rPr>
              <w:t>;</w:t>
            </w:r>
          </w:p>
          <w:p w14:paraId="7AD92FAA" w14:textId="5B33F395" w:rsidR="00E01201" w:rsidRPr="00712F0C" w:rsidRDefault="00E01201" w:rsidP="00BB0EF1">
            <w:pPr>
              <w:tabs>
                <w:tab w:val="left" w:pos="709"/>
              </w:tabs>
              <w:spacing w:before="120" w:after="120" w:line="240" w:lineRule="auto"/>
              <w:jc w:val="both"/>
              <w:rPr>
                <w:rFonts w:ascii="Times New Roman" w:hAnsi="Times New Roman"/>
                <w:sz w:val="24"/>
                <w:szCs w:val="24"/>
              </w:rPr>
            </w:pPr>
            <w:r w:rsidRPr="00712F0C">
              <w:rPr>
                <w:rFonts w:ascii="Times New Roman" w:hAnsi="Times New Roman"/>
                <w:sz w:val="24"/>
                <w:szCs w:val="24"/>
              </w:rPr>
              <w:t xml:space="preserve">   d)</w:t>
            </w:r>
            <w:r w:rsidRPr="00712F0C">
              <w:rPr>
                <w:rFonts w:ascii="Times New Roman" w:hAnsi="Times New Roman"/>
                <w:sz w:val="24"/>
                <w:szCs w:val="24"/>
                <w:lang w:val="vi-VN"/>
              </w:rPr>
              <w:t xml:space="preserve"> </w:t>
            </w:r>
            <w:r w:rsidRPr="00712F0C">
              <w:rPr>
                <w:rFonts w:ascii="Times New Roman" w:hAnsi="Times New Roman"/>
                <w:sz w:val="24"/>
                <w:szCs w:val="24"/>
              </w:rPr>
              <w:t>Bảng</w:t>
            </w:r>
            <w:r w:rsidRPr="00712F0C">
              <w:rPr>
                <w:rFonts w:ascii="Times New Roman" w:hAnsi="Times New Roman"/>
                <w:sz w:val="24"/>
                <w:szCs w:val="24"/>
                <w:lang w:val="vi-VN"/>
              </w:rPr>
              <w:t xml:space="preserve"> giá tính thuế tài nguyên đối với hải sản tự nhiên (Phụ lục </w:t>
            </w:r>
            <w:r w:rsidRPr="00712F0C">
              <w:rPr>
                <w:rFonts w:ascii="Times New Roman" w:hAnsi="Times New Roman"/>
                <w:sz w:val="24"/>
                <w:szCs w:val="24"/>
              </w:rPr>
              <w:t>I</w:t>
            </w:r>
            <w:r w:rsidRPr="00712F0C">
              <w:rPr>
                <w:rFonts w:ascii="Times New Roman" w:hAnsi="Times New Roman"/>
                <w:sz w:val="24"/>
                <w:szCs w:val="24"/>
                <w:lang w:val="vi-VN"/>
              </w:rPr>
              <w:t>V);</w:t>
            </w:r>
          </w:p>
          <w:p w14:paraId="790677E7" w14:textId="4AC735EE" w:rsidR="00E01201" w:rsidRPr="00712F0C" w:rsidRDefault="00E01201" w:rsidP="00BB0EF1">
            <w:pPr>
              <w:spacing w:before="120" w:after="120" w:line="240" w:lineRule="auto"/>
              <w:jc w:val="both"/>
              <w:rPr>
                <w:rFonts w:ascii="Times New Roman" w:hAnsi="Times New Roman"/>
                <w:sz w:val="24"/>
                <w:szCs w:val="24"/>
              </w:rPr>
            </w:pPr>
            <w:r w:rsidRPr="00712F0C">
              <w:rPr>
                <w:rFonts w:ascii="Times New Roman" w:hAnsi="Times New Roman"/>
                <w:sz w:val="24"/>
                <w:szCs w:val="24"/>
              </w:rPr>
              <w:t xml:space="preserve">   đ)</w:t>
            </w:r>
            <w:r w:rsidRPr="00712F0C">
              <w:rPr>
                <w:rFonts w:ascii="Times New Roman" w:hAnsi="Times New Roman"/>
                <w:sz w:val="24"/>
                <w:szCs w:val="24"/>
                <w:lang w:val="vi-VN"/>
              </w:rPr>
              <w:t xml:space="preserve"> </w:t>
            </w:r>
            <w:bookmarkStart w:id="5" w:name="_Hlk212760890"/>
            <w:r w:rsidRPr="00712F0C">
              <w:rPr>
                <w:rFonts w:ascii="Times New Roman" w:hAnsi="Times New Roman"/>
                <w:sz w:val="24"/>
                <w:szCs w:val="24"/>
              </w:rPr>
              <w:t>Bảng</w:t>
            </w:r>
            <w:r w:rsidRPr="00712F0C">
              <w:rPr>
                <w:rFonts w:ascii="Times New Roman" w:hAnsi="Times New Roman"/>
                <w:sz w:val="24"/>
                <w:szCs w:val="24"/>
                <w:lang w:val="vi-VN"/>
              </w:rPr>
              <w:t xml:space="preserve"> giá tính thuế tài nguyên đối với nước thiên nhiên (Phụ lục V)</w:t>
            </w:r>
            <w:bookmarkEnd w:id="5"/>
            <w:r w:rsidRPr="00712F0C">
              <w:rPr>
                <w:rFonts w:ascii="Times New Roman" w:hAnsi="Times New Roman"/>
                <w:sz w:val="24"/>
                <w:szCs w:val="24"/>
                <w:lang w:val="vi-VN"/>
              </w:rPr>
              <w:t>;</w:t>
            </w:r>
          </w:p>
          <w:p w14:paraId="0832CF88" w14:textId="32A42EC4" w:rsidR="00E01201" w:rsidRPr="00712F0C" w:rsidRDefault="00E01201" w:rsidP="00BB0EF1">
            <w:pPr>
              <w:tabs>
                <w:tab w:val="left" w:pos="709"/>
              </w:tabs>
              <w:spacing w:before="120" w:after="120" w:line="240" w:lineRule="auto"/>
              <w:jc w:val="both"/>
              <w:rPr>
                <w:rFonts w:ascii="Times New Roman" w:hAnsi="Times New Roman"/>
                <w:sz w:val="24"/>
                <w:szCs w:val="24"/>
                <w:lang w:val="vi-VN"/>
              </w:rPr>
            </w:pPr>
            <w:r w:rsidRPr="00712F0C">
              <w:rPr>
                <w:rFonts w:ascii="Times New Roman" w:hAnsi="Times New Roman"/>
                <w:sz w:val="24"/>
                <w:szCs w:val="24"/>
              </w:rPr>
              <w:t xml:space="preserve">   e)</w:t>
            </w:r>
            <w:r w:rsidRPr="00712F0C">
              <w:rPr>
                <w:rFonts w:ascii="Times New Roman" w:hAnsi="Times New Roman"/>
                <w:sz w:val="24"/>
                <w:szCs w:val="24"/>
                <w:lang w:val="vi-VN"/>
              </w:rPr>
              <w:t xml:space="preserve"> </w:t>
            </w:r>
            <w:r w:rsidRPr="00712F0C">
              <w:rPr>
                <w:rFonts w:ascii="Times New Roman" w:hAnsi="Times New Roman"/>
                <w:sz w:val="24"/>
                <w:szCs w:val="24"/>
                <w:lang w:val="de-DE"/>
              </w:rPr>
              <w:t xml:space="preserve">Định mức sử dụng tài nguyên làm căn cứ quy đổi từ sản phẩm tài nguyên hoặc sản phẩm công nghiệp ra sản lượng tài nguyên khai thác có trong sản phẩm tài nguyên và sản phẩm công nghiệp và </w:t>
            </w:r>
            <w:r w:rsidRPr="00712F0C">
              <w:rPr>
                <w:rFonts w:ascii="Times New Roman" w:hAnsi="Times New Roman"/>
                <w:sz w:val="24"/>
                <w:szCs w:val="24"/>
              </w:rPr>
              <w:t>Bảng</w:t>
            </w:r>
            <w:r w:rsidRPr="00712F0C">
              <w:rPr>
                <w:rFonts w:ascii="Times New Roman" w:hAnsi="Times New Roman"/>
                <w:sz w:val="24"/>
                <w:szCs w:val="24"/>
                <w:lang w:val="vi-VN"/>
              </w:rPr>
              <w:t xml:space="preserve"> giá tính thuế tài nguyên đối với yến sào thiên nhiên (Phụ lục VI);</w:t>
            </w:r>
          </w:p>
          <w:p w14:paraId="20505C91" w14:textId="1D91DBF4" w:rsidR="00E01201" w:rsidRPr="00712F0C" w:rsidRDefault="00E01201" w:rsidP="00BB0EF1">
            <w:pPr>
              <w:spacing w:before="120" w:after="120" w:line="240" w:lineRule="auto"/>
              <w:jc w:val="both"/>
              <w:rPr>
                <w:rFonts w:ascii="Times New Roman" w:hAnsi="Times New Roman"/>
                <w:sz w:val="24"/>
                <w:szCs w:val="24"/>
                <w:lang w:val="vi-VN"/>
              </w:rPr>
            </w:pPr>
            <w:r w:rsidRPr="00712F0C">
              <w:rPr>
                <w:rFonts w:ascii="Times New Roman" w:hAnsi="Times New Roman"/>
                <w:sz w:val="24"/>
                <w:szCs w:val="24"/>
              </w:rPr>
              <w:t xml:space="preserve">   g) Bảng</w:t>
            </w:r>
            <w:r w:rsidRPr="00712F0C">
              <w:rPr>
                <w:rFonts w:ascii="Times New Roman" w:hAnsi="Times New Roman"/>
                <w:sz w:val="24"/>
                <w:szCs w:val="24"/>
                <w:lang w:val="vi-VN"/>
              </w:rPr>
              <w:t xml:space="preserve"> giá tính thuế tài nguyên đối với </w:t>
            </w:r>
            <w:r w:rsidRPr="00712F0C">
              <w:rPr>
                <w:rFonts w:ascii="Times New Roman" w:hAnsi="Times New Roman"/>
                <w:sz w:val="24"/>
                <w:szCs w:val="24"/>
              </w:rPr>
              <w:t>tài nguyên khác</w:t>
            </w:r>
            <w:r w:rsidRPr="00712F0C">
              <w:rPr>
                <w:rFonts w:ascii="Times New Roman" w:hAnsi="Times New Roman"/>
                <w:sz w:val="24"/>
                <w:szCs w:val="24"/>
                <w:lang w:val="vi-VN"/>
              </w:rPr>
              <w:t xml:space="preserve"> (Phụ lục V</w:t>
            </w:r>
            <w:r w:rsidRPr="00712F0C">
              <w:rPr>
                <w:rFonts w:ascii="Times New Roman" w:hAnsi="Times New Roman"/>
                <w:sz w:val="24"/>
                <w:szCs w:val="24"/>
              </w:rPr>
              <w:t>II</w:t>
            </w:r>
            <w:r w:rsidRPr="00712F0C">
              <w:rPr>
                <w:rFonts w:ascii="Times New Roman" w:hAnsi="Times New Roman"/>
                <w:sz w:val="24"/>
                <w:szCs w:val="24"/>
                <w:lang w:val="vi-VN"/>
              </w:rPr>
              <w:t>).</w:t>
            </w:r>
          </w:p>
          <w:p w14:paraId="45FBD714" w14:textId="14E60DF5" w:rsidR="00E01201" w:rsidRPr="00712F0C" w:rsidRDefault="00E01201" w:rsidP="00BB0EF1">
            <w:pPr>
              <w:spacing w:before="120" w:after="120" w:line="240" w:lineRule="auto"/>
              <w:jc w:val="both"/>
              <w:rPr>
                <w:rFonts w:ascii="Times New Roman" w:hAnsi="Times New Roman"/>
                <w:sz w:val="24"/>
                <w:szCs w:val="24"/>
              </w:rPr>
            </w:pPr>
            <w:r w:rsidRPr="00712F0C">
              <w:rPr>
                <w:rFonts w:ascii="Times New Roman" w:hAnsi="Times New Roman"/>
                <w:sz w:val="24"/>
                <w:szCs w:val="24"/>
              </w:rPr>
              <w:t xml:space="preserve">   2. Nguyên tắc áp dụng: </w:t>
            </w:r>
            <w:r w:rsidRPr="00712F0C">
              <w:rPr>
                <w:rFonts w:ascii="Times New Roman" w:hAnsi="Times New Roman"/>
                <w:sz w:val="24"/>
                <w:szCs w:val="24"/>
                <w:lang w:val="vi-VN"/>
              </w:rPr>
              <w:t>Giá tính thuế tài nguyên là giá bán đơn vị sản phẩm tài nguyên của tổ chức, cá nhân khai thác chưa bao gồm thuế giá trị gia tăng nhưng không được thấp hơn giá tính thuế tài nguyên do U</w:t>
            </w:r>
            <w:r w:rsidRPr="00712F0C">
              <w:rPr>
                <w:rFonts w:ascii="Times New Roman" w:hAnsi="Times New Roman"/>
                <w:sz w:val="24"/>
                <w:szCs w:val="24"/>
              </w:rPr>
              <w:t>ỷ ban nhân dân</w:t>
            </w:r>
            <w:r w:rsidRPr="00712F0C">
              <w:rPr>
                <w:rFonts w:ascii="Times New Roman" w:hAnsi="Times New Roman"/>
                <w:sz w:val="24"/>
                <w:szCs w:val="24"/>
                <w:lang w:val="vi-VN"/>
              </w:rPr>
              <w:t xml:space="preserve"> tỉnh quy định;</w:t>
            </w:r>
            <w:r w:rsidRPr="00712F0C">
              <w:rPr>
                <w:rFonts w:ascii="Times New Roman" w:hAnsi="Times New Roman"/>
                <w:sz w:val="24"/>
                <w:szCs w:val="24"/>
              </w:rPr>
              <w:t xml:space="preserve"> t</w:t>
            </w:r>
            <w:r w:rsidRPr="00712F0C">
              <w:rPr>
                <w:rFonts w:ascii="Times New Roman" w:hAnsi="Times New Roman"/>
                <w:sz w:val="24"/>
                <w:szCs w:val="24"/>
                <w:lang w:val="vi-VN"/>
              </w:rPr>
              <w:t>rường hợp giá bán đơn vị sản phẩm tài nguyên thấp hơn giá tính thuế tài nguyên do U</w:t>
            </w:r>
            <w:r w:rsidRPr="00712F0C">
              <w:rPr>
                <w:rFonts w:ascii="Times New Roman" w:hAnsi="Times New Roman"/>
                <w:sz w:val="24"/>
                <w:szCs w:val="24"/>
              </w:rPr>
              <w:t>ỷ ban nhân dân</w:t>
            </w:r>
            <w:r w:rsidRPr="00712F0C">
              <w:rPr>
                <w:rFonts w:ascii="Times New Roman" w:hAnsi="Times New Roman"/>
                <w:sz w:val="24"/>
                <w:szCs w:val="24"/>
                <w:lang w:val="vi-VN"/>
              </w:rPr>
              <w:t xml:space="preserve"> tỉnh quy định thì tính thuế tài nguyên theo giá do U</w:t>
            </w:r>
            <w:r w:rsidRPr="00712F0C">
              <w:rPr>
                <w:rFonts w:ascii="Times New Roman" w:hAnsi="Times New Roman"/>
                <w:sz w:val="24"/>
                <w:szCs w:val="24"/>
              </w:rPr>
              <w:t>ỷ ban nhân dân</w:t>
            </w:r>
            <w:r w:rsidRPr="00712F0C">
              <w:rPr>
                <w:rFonts w:ascii="Times New Roman" w:hAnsi="Times New Roman"/>
                <w:sz w:val="24"/>
                <w:szCs w:val="24"/>
                <w:lang w:val="vi-VN"/>
              </w:rPr>
              <w:t xml:space="preserve"> tỉnh quy định</w:t>
            </w:r>
            <w:r w:rsidRPr="00712F0C">
              <w:rPr>
                <w:rFonts w:ascii="Times New Roman" w:hAnsi="Times New Roman"/>
                <w:sz w:val="24"/>
                <w:szCs w:val="24"/>
              </w:rPr>
              <w:t>.</w:t>
            </w:r>
          </w:p>
          <w:p w14:paraId="3C7F4196" w14:textId="578FF4FD" w:rsidR="00F161C3" w:rsidRPr="00712F0C" w:rsidRDefault="00F161C3" w:rsidP="00BB0EF1">
            <w:pPr>
              <w:spacing w:before="120" w:after="120" w:line="240" w:lineRule="auto"/>
              <w:jc w:val="both"/>
              <w:rPr>
                <w:rFonts w:ascii="Times New Roman" w:hAnsi="Times New Roman"/>
                <w:sz w:val="24"/>
                <w:szCs w:val="24"/>
                <w:lang w:val="pt-BR"/>
              </w:rPr>
            </w:pPr>
          </w:p>
        </w:tc>
        <w:tc>
          <w:tcPr>
            <w:tcW w:w="1031" w:type="pct"/>
          </w:tcPr>
          <w:p w14:paraId="4CFBC52B" w14:textId="58BFF9EC" w:rsidR="00F161C3" w:rsidRPr="00712F0C" w:rsidRDefault="00ED420E" w:rsidP="00BB0EF1">
            <w:pPr>
              <w:spacing w:before="120" w:after="120" w:line="240" w:lineRule="auto"/>
              <w:ind w:left="57" w:right="57"/>
              <w:jc w:val="both"/>
              <w:rPr>
                <w:rFonts w:ascii="Times New Roman" w:hAnsi="Times New Roman"/>
                <w:sz w:val="24"/>
                <w:szCs w:val="24"/>
              </w:rPr>
            </w:pPr>
            <w:r w:rsidRPr="00712F0C">
              <w:rPr>
                <w:rFonts w:ascii="Times New Roman" w:hAnsi="Times New Roman"/>
                <w:sz w:val="24"/>
                <w:szCs w:val="24"/>
              </w:rPr>
              <w:lastRenderedPageBreak/>
              <w:t xml:space="preserve">Kế thừa giữ nguyên nội dung theo </w:t>
            </w:r>
            <w:r w:rsidRPr="00712F0C">
              <w:rPr>
                <w:rFonts w:ascii="Times New Roman" w:hAnsi="Times New Roman"/>
                <w:bCs/>
                <w:spacing w:val="-4"/>
                <w:sz w:val="24"/>
                <w:szCs w:val="24"/>
                <w:lang w:val="de-DE"/>
              </w:rPr>
              <w:t xml:space="preserve">Bảng giá tính thuế tài nguyên trên địa bàn tỉnh Khánh Hòa năm 2025 được </w:t>
            </w:r>
            <w:r w:rsidRPr="00712F0C">
              <w:rPr>
                <w:rFonts w:ascii="Times New Roman" w:hAnsi="Times New Roman"/>
                <w:bCs/>
                <w:spacing w:val="-4"/>
                <w:sz w:val="24"/>
                <w:szCs w:val="24"/>
                <w:lang w:val="nl-NL"/>
              </w:rPr>
              <w:t xml:space="preserve">UBND tỉnh Khánh Hòa ban hành tại </w:t>
            </w:r>
            <w:r w:rsidRPr="00712F0C">
              <w:rPr>
                <w:rFonts w:ascii="Times New Roman" w:hAnsi="Times New Roman"/>
                <w:spacing w:val="-4"/>
                <w:sz w:val="24"/>
                <w:szCs w:val="24"/>
                <w:lang w:val="de-DE"/>
              </w:rPr>
              <w:t xml:space="preserve">Quyết định số </w:t>
            </w:r>
            <w:r w:rsidRPr="00712F0C">
              <w:rPr>
                <w:rFonts w:ascii="Times New Roman" w:hAnsi="Times New Roman"/>
                <w:sz w:val="24"/>
                <w:szCs w:val="24"/>
              </w:rPr>
              <w:t>38/2024/QĐ-UBND ngày 22/11/2024.</w:t>
            </w:r>
            <w:r w:rsidR="004D1D9B" w:rsidRPr="00712F0C">
              <w:rPr>
                <w:rFonts w:ascii="Times New Roman" w:hAnsi="Times New Roman"/>
                <w:sz w:val="24"/>
                <w:szCs w:val="24"/>
              </w:rPr>
              <w:t xml:space="preserve"> </w:t>
            </w:r>
            <w:r w:rsidRPr="00712F0C">
              <w:rPr>
                <w:rFonts w:ascii="Times New Roman" w:hAnsi="Times New Roman"/>
                <w:sz w:val="24"/>
                <w:szCs w:val="24"/>
              </w:rPr>
              <w:t>Lý do:</w:t>
            </w:r>
          </w:p>
          <w:p w14:paraId="7903F29A" w14:textId="206E2D3F" w:rsidR="00ED420E" w:rsidRPr="00712F0C" w:rsidRDefault="00ED420E" w:rsidP="00BB0EF1">
            <w:pPr>
              <w:pStyle w:val="BodyText"/>
              <w:spacing w:before="120" w:after="120"/>
              <w:rPr>
                <w:sz w:val="24"/>
              </w:rPr>
            </w:pPr>
            <w:r w:rsidRPr="00712F0C">
              <w:rPr>
                <w:spacing w:val="2"/>
                <w:sz w:val="24"/>
                <w:lang w:val="de-DE"/>
              </w:rPr>
              <w:t xml:space="preserve">   Bảng giá tính thuế tài nguyên của 02 tỉnh có một số nội dung khác nhau như đã nêu tại Mục 2 Phần I</w:t>
            </w:r>
            <w:r w:rsidR="00F96217" w:rsidRPr="00712F0C">
              <w:rPr>
                <w:spacing w:val="2"/>
                <w:sz w:val="24"/>
                <w:lang w:val="de-DE"/>
              </w:rPr>
              <w:t xml:space="preserve"> dự thảo Tờ trình</w:t>
            </w:r>
            <w:r w:rsidRPr="00712F0C">
              <w:rPr>
                <w:spacing w:val="2"/>
                <w:sz w:val="24"/>
                <w:lang w:val="de-DE"/>
              </w:rPr>
              <w:t xml:space="preserve">, trong đó: mức giá một số loại tài nguyên tại </w:t>
            </w:r>
            <w:r w:rsidRPr="00712F0C">
              <w:rPr>
                <w:sz w:val="24"/>
              </w:rPr>
              <w:t>Bảng</w:t>
            </w:r>
            <w:r w:rsidRPr="00712F0C">
              <w:rPr>
                <w:sz w:val="24"/>
                <w:lang w:val="vi-VN"/>
              </w:rPr>
              <w:t xml:space="preserve"> giá tính thuế tài nguyên đối với khoáng sản kim loại (Phụ lục I)</w:t>
            </w:r>
            <w:r w:rsidRPr="00712F0C">
              <w:rPr>
                <w:sz w:val="24"/>
              </w:rPr>
              <w:t xml:space="preserve">, </w:t>
            </w:r>
            <w:r w:rsidRPr="00712F0C">
              <w:rPr>
                <w:spacing w:val="-8"/>
                <w:sz w:val="24"/>
              </w:rPr>
              <w:t>Bảng</w:t>
            </w:r>
            <w:r w:rsidRPr="00712F0C">
              <w:rPr>
                <w:spacing w:val="-8"/>
                <w:sz w:val="24"/>
                <w:lang w:val="vi-VN"/>
              </w:rPr>
              <w:t xml:space="preserve"> giá tính thuế tài nguyên đối với khoáng sản </w:t>
            </w:r>
            <w:r w:rsidRPr="00712F0C">
              <w:rPr>
                <w:spacing w:val="-8"/>
                <w:sz w:val="24"/>
                <w:lang w:val="vi-VN"/>
              </w:rPr>
              <w:lastRenderedPageBreak/>
              <w:t>không kim loại (Phụ lục II)</w:t>
            </w:r>
            <w:r w:rsidRPr="00712F0C">
              <w:rPr>
                <w:spacing w:val="-8"/>
                <w:sz w:val="24"/>
              </w:rPr>
              <w:t xml:space="preserve"> và </w:t>
            </w:r>
            <w:r w:rsidRPr="00712F0C">
              <w:rPr>
                <w:sz w:val="24"/>
              </w:rPr>
              <w:t>Bảng</w:t>
            </w:r>
            <w:r w:rsidRPr="00712F0C">
              <w:rPr>
                <w:sz w:val="24"/>
                <w:lang w:val="vi-VN"/>
              </w:rPr>
              <w:t xml:space="preserve"> giá tính thuế tài nguyên đối với nước thiên nhiên (Phụ lục V)</w:t>
            </w:r>
            <w:r w:rsidRPr="00712F0C">
              <w:rPr>
                <w:sz w:val="24"/>
              </w:rPr>
              <w:t xml:space="preserve"> của 02 tỉnh </w:t>
            </w:r>
            <w:r w:rsidRPr="00712F0C">
              <w:rPr>
                <w:iCs/>
                <w:sz w:val="24"/>
              </w:rPr>
              <w:t>có sự chênh lệch (cao hơn hoặc thấp hơn).</w:t>
            </w:r>
            <w:r w:rsidRPr="00712F0C">
              <w:rPr>
                <w:spacing w:val="2"/>
                <w:sz w:val="24"/>
                <w:lang w:val="de-DE"/>
              </w:rPr>
              <w:t xml:space="preserve"> Tuy nhiên,</w:t>
            </w:r>
            <w:r w:rsidRPr="00712F0C">
              <w:rPr>
                <w:iCs/>
                <w:sz w:val="24"/>
              </w:rPr>
              <w:t xml:space="preserve"> </w:t>
            </w:r>
            <w:r w:rsidRPr="00712F0C">
              <w:rPr>
                <w:spacing w:val="2"/>
                <w:sz w:val="24"/>
                <w:lang w:val="de-DE"/>
              </w:rPr>
              <w:t xml:space="preserve">Bảng giá tính thuế tài nguyên của tỉnh Khánh Hòa được rà soát, ban hành </w:t>
            </w:r>
            <w:r w:rsidRPr="00712F0C">
              <w:rPr>
                <w:iCs/>
                <w:sz w:val="24"/>
              </w:rPr>
              <w:t xml:space="preserve">hàng năm theo quy định </w:t>
            </w:r>
            <w:r w:rsidRPr="00712F0C">
              <w:rPr>
                <w:sz w:val="24"/>
                <w:lang w:val="nl-NL"/>
              </w:rPr>
              <w:t xml:space="preserve">tại khoản 5 Điều 6 Thông tư số 152/2015/TT-BTC; theo đó hàng năm đều lấy ý kiến của các doanh nghiệp khai thác tài nguyên và giải trình, tiếp thu ý kiến của các doanh nghiệp để điều chỉnh giá tính thuế tài nguyên cho phù hợp; đồng thời có bổ sung giá tính thuế một số loại tài nguyên có phát sinh trên địa bàn tỉnh theo kiến nghị của cơ quan Kiểm toán nhà nước. Bên cạnh đó, </w:t>
            </w:r>
            <w:r w:rsidRPr="00712F0C">
              <w:rPr>
                <w:spacing w:val="2"/>
                <w:sz w:val="24"/>
                <w:lang w:val="de-DE"/>
              </w:rPr>
              <w:t>Bảng giá tính thuế tài nguyên trên địa bàn tỉnh Khánh Hòa</w:t>
            </w:r>
            <w:r w:rsidRPr="00712F0C">
              <w:rPr>
                <w:iCs/>
                <w:sz w:val="24"/>
              </w:rPr>
              <w:t xml:space="preserve"> ban hành tất cả danh mục tài nguyên và đảm bảo phù hợp với khung giá tính thuế tài nguyên do Bộ Trưởng Bộ Tài chính quy định tại Phụ lục I, II, III, IV, V, VI, VII Thông tư số 44/2017/TT-BTC ngày 12/5/2017 và Thông tư số 05/2020/TT-BTC ngày 20/01/2020 nên đảm bảo đủ thông tin về giá tính thuế tài nguyên cho cơ quan thuế </w:t>
            </w:r>
            <w:r w:rsidRPr="00712F0C">
              <w:rPr>
                <w:sz w:val="24"/>
              </w:rPr>
              <w:t>tổ chức thực hiện hoạt động quản lý, thu thuế tài nguyên trên địa bàn tỉnh.</w:t>
            </w:r>
          </w:p>
        </w:tc>
      </w:tr>
      <w:tr w:rsidR="00712F0C" w:rsidRPr="00712F0C" w14:paraId="052398FB" w14:textId="77777777" w:rsidTr="004D1D9B">
        <w:trPr>
          <w:trHeight w:val="2035"/>
        </w:trPr>
        <w:tc>
          <w:tcPr>
            <w:tcW w:w="260" w:type="pct"/>
            <w:vAlign w:val="center"/>
          </w:tcPr>
          <w:p w14:paraId="37E7EA97" w14:textId="606A5FE6" w:rsidR="00A40AC1" w:rsidRPr="00712F0C" w:rsidRDefault="00441B03" w:rsidP="00BB0EF1">
            <w:pPr>
              <w:spacing w:before="120" w:after="120" w:line="240" w:lineRule="auto"/>
              <w:ind w:right="-56"/>
              <w:jc w:val="center"/>
              <w:rPr>
                <w:rFonts w:ascii="Times New Roman" w:hAnsi="Times New Roman"/>
                <w:bCs/>
                <w:sz w:val="24"/>
                <w:szCs w:val="24"/>
              </w:rPr>
            </w:pPr>
            <w:r w:rsidRPr="00712F0C">
              <w:rPr>
                <w:rFonts w:ascii="Times New Roman" w:hAnsi="Times New Roman"/>
                <w:bCs/>
                <w:sz w:val="24"/>
                <w:szCs w:val="24"/>
              </w:rPr>
              <w:lastRenderedPageBreak/>
              <w:t>2</w:t>
            </w:r>
          </w:p>
        </w:tc>
        <w:tc>
          <w:tcPr>
            <w:tcW w:w="317" w:type="pct"/>
            <w:vAlign w:val="center"/>
          </w:tcPr>
          <w:p w14:paraId="571F69D0" w14:textId="1E673EEA" w:rsidR="00A40AC1" w:rsidRPr="00712F0C" w:rsidRDefault="00A40AC1" w:rsidP="00BB0EF1">
            <w:pPr>
              <w:spacing w:before="120" w:after="120" w:line="240" w:lineRule="auto"/>
              <w:jc w:val="center"/>
              <w:rPr>
                <w:rFonts w:ascii="Times New Roman" w:hAnsi="Times New Roman"/>
                <w:bCs/>
                <w:sz w:val="24"/>
                <w:szCs w:val="24"/>
              </w:rPr>
            </w:pPr>
            <w:r w:rsidRPr="00712F0C">
              <w:rPr>
                <w:rFonts w:ascii="Times New Roman" w:hAnsi="Times New Roman"/>
                <w:bCs/>
                <w:sz w:val="24"/>
                <w:szCs w:val="24"/>
                <w:lang w:val="vi-VN"/>
              </w:rPr>
              <w:t xml:space="preserve">Điều </w:t>
            </w:r>
            <w:r w:rsidR="00441B03" w:rsidRPr="00712F0C">
              <w:rPr>
                <w:rFonts w:ascii="Times New Roman" w:hAnsi="Times New Roman"/>
                <w:bCs/>
                <w:sz w:val="24"/>
                <w:szCs w:val="24"/>
              </w:rPr>
              <w:t>2</w:t>
            </w:r>
          </w:p>
        </w:tc>
        <w:tc>
          <w:tcPr>
            <w:tcW w:w="1154" w:type="pct"/>
          </w:tcPr>
          <w:p w14:paraId="03985F89" w14:textId="2211044F" w:rsidR="00ED420E" w:rsidRPr="00712F0C" w:rsidRDefault="00ED420E" w:rsidP="00BB0EF1">
            <w:pPr>
              <w:widowControl w:val="0"/>
              <w:spacing w:before="120" w:after="120" w:line="240" w:lineRule="auto"/>
              <w:jc w:val="both"/>
              <w:rPr>
                <w:rFonts w:ascii="Times New Roman" w:hAnsi="Times New Roman"/>
                <w:spacing w:val="2"/>
                <w:sz w:val="24"/>
                <w:szCs w:val="24"/>
                <w:lang w:val="nb-NO"/>
              </w:rPr>
            </w:pPr>
            <w:r w:rsidRPr="00712F0C">
              <w:rPr>
                <w:rFonts w:ascii="Times New Roman" w:hAnsi="Times New Roman"/>
                <w:b/>
                <w:spacing w:val="2"/>
                <w:sz w:val="24"/>
                <w:szCs w:val="24"/>
                <w:lang w:val="nb-NO"/>
              </w:rPr>
              <w:t xml:space="preserve">   Điều 2.</w:t>
            </w:r>
            <w:r w:rsidRPr="00712F0C">
              <w:rPr>
                <w:rFonts w:ascii="Times New Roman" w:hAnsi="Times New Roman"/>
                <w:spacing w:val="2"/>
                <w:sz w:val="24"/>
                <w:szCs w:val="24"/>
                <w:lang w:val="nb-NO"/>
              </w:rPr>
              <w:t xml:space="preserve"> </w:t>
            </w:r>
            <w:r w:rsidRPr="00712F0C">
              <w:rPr>
                <w:rFonts w:ascii="Times New Roman" w:hAnsi="Times New Roman"/>
                <w:b/>
                <w:spacing w:val="2"/>
                <w:sz w:val="24"/>
                <w:szCs w:val="24"/>
                <w:lang w:val="nb-NO"/>
              </w:rPr>
              <w:t>Trách nhiệm của các sở, ngành; UBND các huyện, thị xã, thành phố và các cơ quan có liên quan</w:t>
            </w:r>
          </w:p>
          <w:p w14:paraId="0795AE5D" w14:textId="4229CB79" w:rsidR="00ED420E" w:rsidRPr="00712F0C" w:rsidRDefault="00ED420E" w:rsidP="00BB0EF1">
            <w:pPr>
              <w:widowControl w:val="0"/>
              <w:spacing w:before="120" w:after="120" w:line="240" w:lineRule="auto"/>
              <w:jc w:val="both"/>
              <w:rPr>
                <w:rFonts w:ascii="Times New Roman" w:hAnsi="Times New Roman"/>
                <w:spacing w:val="2"/>
                <w:sz w:val="24"/>
                <w:szCs w:val="24"/>
                <w:lang w:val="nb-NO"/>
              </w:rPr>
            </w:pPr>
            <w:r w:rsidRPr="00712F0C">
              <w:rPr>
                <w:rFonts w:ascii="Times New Roman" w:hAnsi="Times New Roman"/>
                <w:spacing w:val="2"/>
                <w:sz w:val="24"/>
                <w:szCs w:val="24"/>
                <w:lang w:val="nb-NO"/>
              </w:rPr>
              <w:t xml:space="preserve">   1. Trách nhiệm của Sở Tài chính</w:t>
            </w:r>
          </w:p>
          <w:p w14:paraId="144EE3FB" w14:textId="6945D7AC" w:rsidR="00ED420E" w:rsidRPr="00712F0C" w:rsidRDefault="00ED420E" w:rsidP="00BB0EF1">
            <w:pPr>
              <w:widowControl w:val="0"/>
              <w:spacing w:before="120" w:after="120" w:line="240" w:lineRule="auto"/>
              <w:jc w:val="both"/>
              <w:rPr>
                <w:rFonts w:ascii="Times New Roman" w:hAnsi="Times New Roman"/>
                <w:spacing w:val="2"/>
                <w:sz w:val="24"/>
                <w:szCs w:val="24"/>
                <w:lang w:val="nb-NO"/>
              </w:rPr>
            </w:pPr>
            <w:r w:rsidRPr="00712F0C">
              <w:rPr>
                <w:rFonts w:ascii="Times New Roman" w:hAnsi="Times New Roman"/>
                <w:spacing w:val="2"/>
                <w:sz w:val="24"/>
                <w:szCs w:val="24"/>
                <w:lang w:val="nb-NO"/>
              </w:rPr>
              <w:t xml:space="preserve">   Chủ trì, phối hợp với Cục Thuế, Sở Tài nguyên và Môi trường, Sở Nông nghiệp và Phát triển nông thôn và các cơ quan, đơn vị liên quan tham mưu UBND tỉnh ban hành Bảng giá tính thuế tài nguyên trên địa bàn tỉnh định kỳ hàng năm; tham mưu điều chỉnh, bổ sung giá tính thuế tài nguyên khi phát sinh tình hình biến động giá tài nguyên phổ biến trên thị trường hoặc phát sinh loại tài nguyên mới, đảm bảo phù hợp theo khung giá của Bộ Tài chính.</w:t>
            </w:r>
          </w:p>
          <w:p w14:paraId="318CBE85" w14:textId="762CE222" w:rsidR="00ED420E" w:rsidRPr="00712F0C" w:rsidRDefault="00ED420E" w:rsidP="00BB0EF1">
            <w:pPr>
              <w:widowControl w:val="0"/>
              <w:tabs>
                <w:tab w:val="left" w:pos="709"/>
              </w:tabs>
              <w:spacing w:before="120" w:after="120" w:line="240" w:lineRule="auto"/>
              <w:jc w:val="both"/>
              <w:rPr>
                <w:rFonts w:ascii="Times New Roman" w:hAnsi="Times New Roman"/>
                <w:spacing w:val="2"/>
                <w:sz w:val="24"/>
                <w:szCs w:val="24"/>
                <w:lang w:val="nb-NO"/>
              </w:rPr>
            </w:pPr>
            <w:r w:rsidRPr="00712F0C">
              <w:rPr>
                <w:rFonts w:ascii="Times New Roman" w:hAnsi="Times New Roman"/>
                <w:spacing w:val="2"/>
                <w:sz w:val="24"/>
                <w:szCs w:val="24"/>
                <w:lang w:val="nb-NO"/>
              </w:rPr>
              <w:t xml:space="preserve">   2. Trách nhiệm của Cục Thuế</w:t>
            </w:r>
          </w:p>
          <w:p w14:paraId="7F75BFD7" w14:textId="5C979991" w:rsidR="00ED420E" w:rsidRPr="00712F0C" w:rsidRDefault="00ED420E" w:rsidP="00BB0EF1">
            <w:pPr>
              <w:widowControl w:val="0"/>
              <w:tabs>
                <w:tab w:val="left" w:pos="709"/>
              </w:tabs>
              <w:spacing w:before="120" w:after="120" w:line="240" w:lineRule="auto"/>
              <w:jc w:val="both"/>
              <w:rPr>
                <w:rFonts w:ascii="Times New Roman" w:hAnsi="Times New Roman"/>
                <w:spacing w:val="2"/>
                <w:sz w:val="24"/>
                <w:szCs w:val="24"/>
                <w:lang w:val="nb-NO"/>
              </w:rPr>
            </w:pPr>
            <w:r w:rsidRPr="00712F0C">
              <w:rPr>
                <w:rFonts w:ascii="Times New Roman" w:hAnsi="Times New Roman"/>
                <w:spacing w:val="2"/>
                <w:sz w:val="24"/>
                <w:szCs w:val="24"/>
                <w:lang w:val="nb-NO"/>
              </w:rPr>
              <w:t xml:space="preserve">   Hướng dẫn, chỉ đạo c</w:t>
            </w:r>
            <w:r w:rsidRPr="00712F0C">
              <w:rPr>
                <w:rFonts w:ascii="Times New Roman" w:hAnsi="Times New Roman"/>
                <w:sz w:val="24"/>
                <w:szCs w:val="24"/>
                <w:lang w:val="de-DE"/>
              </w:rPr>
              <w:t xml:space="preserve">ơ quan thuế trực tiếp quản lý thu thuế tài nguyên niêm </w:t>
            </w:r>
            <w:r w:rsidRPr="00712F0C">
              <w:rPr>
                <w:rFonts w:ascii="Times New Roman" w:hAnsi="Times New Roman"/>
                <w:spacing w:val="-2"/>
                <w:sz w:val="24"/>
                <w:szCs w:val="24"/>
                <w:lang w:val="de-DE"/>
              </w:rPr>
              <w:t xml:space="preserve">yết công khai Bảng giá tính thuế tài nguyên tại trụ sở cơ quan thuế </w:t>
            </w:r>
            <w:r w:rsidRPr="00712F0C">
              <w:rPr>
                <w:rFonts w:ascii="Times New Roman" w:hAnsi="Times New Roman"/>
                <w:spacing w:val="-2"/>
                <w:sz w:val="24"/>
                <w:szCs w:val="24"/>
                <w:lang w:val="nb-NO"/>
              </w:rPr>
              <w:t xml:space="preserve">và thực hiện việc quản lý thuế tài nguyên theo quy định; </w:t>
            </w:r>
            <w:r w:rsidRPr="00712F0C">
              <w:rPr>
                <w:rFonts w:ascii="Times New Roman" w:hAnsi="Times New Roman"/>
                <w:spacing w:val="-2"/>
                <w:sz w:val="24"/>
                <w:szCs w:val="24"/>
                <w:lang w:val="de-DE"/>
              </w:rPr>
              <w:t>gửi Bảng giá tính thuế tài nguyên trên địa bàn tỉnh Khánh Hòa năm 2025 về Tổng cục Thuế để xây dựng cơ sở dữ liệu về giá tính thuế tài nguyên</w:t>
            </w:r>
            <w:r w:rsidRPr="00712F0C">
              <w:rPr>
                <w:rFonts w:ascii="Times New Roman" w:hAnsi="Times New Roman"/>
                <w:spacing w:val="-2"/>
                <w:sz w:val="24"/>
                <w:szCs w:val="24"/>
                <w:lang w:val="nb-NO"/>
              </w:rPr>
              <w:t xml:space="preserve">; kịp thời thông báo Sở Tài chính trong trường hợp phát </w:t>
            </w:r>
            <w:r w:rsidRPr="00712F0C">
              <w:rPr>
                <w:rFonts w:ascii="Times New Roman" w:hAnsi="Times New Roman"/>
                <w:spacing w:val="-4"/>
                <w:sz w:val="24"/>
                <w:szCs w:val="24"/>
                <w:lang w:val="nb-NO"/>
              </w:rPr>
              <w:t>hiện giá tính thuế tài nguyên quy định tại Điều 1 Quyết định này không còn phù hợp.</w:t>
            </w:r>
            <w:r w:rsidRPr="00712F0C">
              <w:rPr>
                <w:rFonts w:ascii="Times New Roman" w:hAnsi="Times New Roman"/>
                <w:spacing w:val="2"/>
                <w:sz w:val="24"/>
                <w:szCs w:val="24"/>
                <w:lang w:val="nb-NO"/>
              </w:rPr>
              <w:t xml:space="preserve"> </w:t>
            </w:r>
          </w:p>
          <w:p w14:paraId="634D9EE7" w14:textId="014D1734" w:rsidR="00ED420E" w:rsidRPr="00712F0C" w:rsidRDefault="00ED420E" w:rsidP="00BB0EF1">
            <w:pPr>
              <w:widowControl w:val="0"/>
              <w:tabs>
                <w:tab w:val="left" w:pos="709"/>
              </w:tabs>
              <w:spacing w:before="120" w:after="120" w:line="240" w:lineRule="auto"/>
              <w:jc w:val="both"/>
              <w:rPr>
                <w:rFonts w:ascii="Times New Roman" w:hAnsi="Times New Roman"/>
                <w:spacing w:val="2"/>
                <w:sz w:val="24"/>
                <w:szCs w:val="24"/>
                <w:lang w:val="nb-NO"/>
              </w:rPr>
            </w:pPr>
            <w:r w:rsidRPr="00712F0C">
              <w:rPr>
                <w:rFonts w:ascii="Times New Roman" w:hAnsi="Times New Roman"/>
                <w:spacing w:val="2"/>
                <w:sz w:val="24"/>
                <w:szCs w:val="24"/>
                <w:lang w:val="nb-NO"/>
              </w:rPr>
              <w:t xml:space="preserve">   3. Trách nhiệm của Sở Tài nguyên và Môi trường</w:t>
            </w:r>
          </w:p>
          <w:p w14:paraId="33D5F13D" w14:textId="5680C892" w:rsidR="00ED420E" w:rsidRPr="00712F0C" w:rsidRDefault="00ED420E" w:rsidP="00BB0EF1">
            <w:pPr>
              <w:widowControl w:val="0"/>
              <w:spacing w:before="120" w:after="120" w:line="240" w:lineRule="auto"/>
              <w:jc w:val="both"/>
              <w:rPr>
                <w:rFonts w:ascii="Times New Roman" w:hAnsi="Times New Roman"/>
                <w:sz w:val="24"/>
                <w:szCs w:val="24"/>
              </w:rPr>
            </w:pPr>
            <w:r w:rsidRPr="00712F0C">
              <w:rPr>
                <w:rFonts w:ascii="Times New Roman" w:hAnsi="Times New Roman"/>
                <w:sz w:val="24"/>
                <w:szCs w:val="24"/>
              </w:rPr>
              <w:t xml:space="preserve">   Theo dõi, rà soát các loại khoáng sản có phát sinh khai thác trên địa bàn tỉnh Khánh Hòa, đối chiếu các loại khoáng sản thuộc diện chịu thuế tài nguyên, kịp thời thông báo cho Sở Tài chính trong trường hợp </w:t>
            </w:r>
            <w:r w:rsidRPr="00712F0C">
              <w:rPr>
                <w:rFonts w:ascii="Times New Roman" w:hAnsi="Times New Roman"/>
                <w:spacing w:val="2"/>
                <w:sz w:val="24"/>
                <w:szCs w:val="24"/>
                <w:lang w:val="nb-NO"/>
              </w:rPr>
              <w:t xml:space="preserve">phát hiện giá tính thuế tài nguyên quy định tại Điều 1 Quyết định này không còn phù hợp hoặc </w:t>
            </w:r>
            <w:r w:rsidRPr="00712F0C">
              <w:rPr>
                <w:rFonts w:ascii="Times New Roman" w:hAnsi="Times New Roman"/>
                <w:sz w:val="24"/>
                <w:szCs w:val="24"/>
              </w:rPr>
              <w:t>bổ sung định mức sử dụng tài nguyên.</w:t>
            </w:r>
          </w:p>
          <w:p w14:paraId="31948B86" w14:textId="3BEF03A7" w:rsidR="00ED420E" w:rsidRPr="00712F0C" w:rsidRDefault="00ED420E" w:rsidP="00BB0EF1">
            <w:pPr>
              <w:widowControl w:val="0"/>
              <w:spacing w:before="120" w:after="120" w:line="240" w:lineRule="auto"/>
              <w:jc w:val="both"/>
              <w:rPr>
                <w:rFonts w:ascii="Times New Roman" w:hAnsi="Times New Roman"/>
                <w:sz w:val="24"/>
                <w:szCs w:val="24"/>
                <w:lang w:val="nb-NO"/>
              </w:rPr>
            </w:pPr>
            <w:r w:rsidRPr="00712F0C">
              <w:rPr>
                <w:rFonts w:ascii="Times New Roman" w:hAnsi="Times New Roman"/>
                <w:sz w:val="24"/>
                <w:szCs w:val="24"/>
                <w:lang w:val="nb-NO"/>
              </w:rPr>
              <w:t xml:space="preserve">   4. </w:t>
            </w:r>
            <w:bookmarkStart w:id="6" w:name="_Hlk87262832"/>
            <w:r w:rsidRPr="00712F0C">
              <w:rPr>
                <w:rFonts w:ascii="Times New Roman" w:hAnsi="Times New Roman"/>
                <w:sz w:val="24"/>
                <w:szCs w:val="24"/>
                <w:lang w:val="nb-NO"/>
              </w:rPr>
              <w:t>Trách nhiệm của Sở Nông nghiệp và Phát triển nông thôn, Sở Xây dựng, Sở Công Thương; UBND các huyện, thị xã, thành phố và các cơ quan có liên quan</w:t>
            </w:r>
            <w:bookmarkEnd w:id="6"/>
          </w:p>
          <w:p w14:paraId="6B2B2AEC" w14:textId="276DD351" w:rsidR="00A40AC1" w:rsidRPr="00712F0C" w:rsidRDefault="00ED420E" w:rsidP="00BB0EF1">
            <w:pPr>
              <w:widowControl w:val="0"/>
              <w:spacing w:before="120" w:after="120" w:line="240" w:lineRule="auto"/>
              <w:jc w:val="both"/>
              <w:rPr>
                <w:rFonts w:ascii="Times New Roman" w:hAnsi="Times New Roman"/>
                <w:b/>
                <w:bCs/>
                <w:sz w:val="24"/>
                <w:szCs w:val="24"/>
                <w:lang w:val="vi-VN"/>
              </w:rPr>
            </w:pPr>
            <w:r w:rsidRPr="00712F0C">
              <w:rPr>
                <w:rFonts w:ascii="Times New Roman" w:hAnsi="Times New Roman"/>
                <w:sz w:val="24"/>
                <w:szCs w:val="24"/>
              </w:rPr>
              <w:t xml:space="preserve">   Theo dõi, rà soát các loại tài nguyên thuộc lĩnh vực ngành, địa phương quản lý, kịp thời thông báo cho Sở Tài chính trong trường hợp </w:t>
            </w:r>
            <w:r w:rsidRPr="00712F0C">
              <w:rPr>
                <w:rFonts w:ascii="Times New Roman" w:hAnsi="Times New Roman"/>
                <w:spacing w:val="2"/>
                <w:sz w:val="24"/>
                <w:szCs w:val="24"/>
                <w:lang w:val="nb-NO"/>
              </w:rPr>
              <w:t xml:space="preserve">phát hiện giá tính thuế tài nguyên quy định tại Điều 1 Quyết định này không còn phù hợp hoặc </w:t>
            </w:r>
            <w:r w:rsidRPr="00712F0C">
              <w:rPr>
                <w:rFonts w:ascii="Times New Roman" w:hAnsi="Times New Roman"/>
                <w:sz w:val="24"/>
                <w:szCs w:val="24"/>
              </w:rPr>
              <w:t>bổ sung định mức sử dụng tài nguyên.</w:t>
            </w:r>
          </w:p>
        </w:tc>
        <w:tc>
          <w:tcPr>
            <w:tcW w:w="1010" w:type="pct"/>
          </w:tcPr>
          <w:p w14:paraId="4DF63EDF" w14:textId="77777777" w:rsidR="00ED420E" w:rsidRPr="00712F0C" w:rsidRDefault="00ED420E" w:rsidP="00BB0EF1">
            <w:pPr>
              <w:spacing w:before="120" w:after="120" w:line="240" w:lineRule="auto"/>
              <w:rPr>
                <w:rFonts w:ascii="Times New Roman" w:hAnsi="Times New Roman"/>
                <w:sz w:val="24"/>
                <w:szCs w:val="24"/>
              </w:rPr>
            </w:pPr>
            <w:r w:rsidRPr="00712F0C">
              <w:rPr>
                <w:rFonts w:ascii="Times New Roman" w:hAnsi="Times New Roman"/>
                <w:b/>
                <w:bCs/>
                <w:sz w:val="24"/>
                <w:szCs w:val="24"/>
              </w:rPr>
              <w:t>Điều 2. Tổ chức thực hiện</w:t>
            </w:r>
          </w:p>
          <w:p w14:paraId="7AD6DBC8" w14:textId="4DB260C1" w:rsidR="00ED420E" w:rsidRPr="00712F0C" w:rsidRDefault="00ED420E" w:rsidP="00BB0EF1">
            <w:pPr>
              <w:spacing w:before="120" w:after="120" w:line="240" w:lineRule="auto"/>
              <w:rPr>
                <w:rFonts w:ascii="Times New Roman" w:hAnsi="Times New Roman"/>
                <w:sz w:val="24"/>
                <w:szCs w:val="24"/>
              </w:rPr>
            </w:pPr>
            <w:r w:rsidRPr="00712F0C">
              <w:rPr>
                <w:rFonts w:ascii="Times New Roman" w:hAnsi="Times New Roman"/>
                <w:sz w:val="24"/>
                <w:szCs w:val="24"/>
              </w:rPr>
              <w:t xml:space="preserve">   1. Giao Cục Thuế, Sở Tài nguyên và Môi trường, Sở Xây dựng và Ủy ban nhân dân các huyện, thành phố theo dõi giá bán các loại tài nguyên, khoáng sản trên thị trường; trường hợp giá các loại tài nguyên, khoáng sản có biến động lớn thì thông báo cho Sở Tài chính để báo cáo Ủy ban nhân dân tỉnh xem xét, điều chỉnh cho phù hợp với Khung giá tính thuế tài nguyên.</w:t>
            </w:r>
          </w:p>
          <w:p w14:paraId="1FBA81A4" w14:textId="5F886500" w:rsidR="00ED420E" w:rsidRPr="00712F0C" w:rsidRDefault="00ED420E" w:rsidP="00BB0EF1">
            <w:pPr>
              <w:spacing w:before="120" w:after="120" w:line="240" w:lineRule="auto"/>
              <w:rPr>
                <w:rFonts w:ascii="Times New Roman" w:hAnsi="Times New Roman"/>
                <w:sz w:val="24"/>
                <w:szCs w:val="24"/>
              </w:rPr>
            </w:pPr>
            <w:r w:rsidRPr="00712F0C">
              <w:rPr>
                <w:rFonts w:ascii="Times New Roman" w:hAnsi="Times New Roman"/>
                <w:sz w:val="24"/>
                <w:szCs w:val="24"/>
              </w:rPr>
              <w:t xml:space="preserve">   2. Trường hợp giá tài nguyên biến động lớn phải điều chỉnh ngoài Khung giá tính thuế tài nguyên, trong thời gian 30 ngày, Sở Tài chính chủ trì phối hợp với Cục Thuế, Sở Tài nguyên và Môi trường, Sở Xây dựng báo cáo Ủy ban nhân dân tỉnh có văn bản trao đổi với Bộ Tài chính trước khi quyết định ban hành văn bản điều chỉnh Bảng giá tính thuế tài nguyên.</w:t>
            </w:r>
          </w:p>
          <w:p w14:paraId="510C3F54" w14:textId="443C3360" w:rsidR="00ED420E" w:rsidRPr="00712F0C" w:rsidRDefault="00ED420E" w:rsidP="00BB0EF1">
            <w:pPr>
              <w:spacing w:before="120" w:after="120" w:line="240" w:lineRule="auto"/>
              <w:rPr>
                <w:rFonts w:ascii="Times New Roman" w:hAnsi="Times New Roman"/>
                <w:sz w:val="24"/>
                <w:szCs w:val="24"/>
              </w:rPr>
            </w:pPr>
            <w:r w:rsidRPr="00712F0C">
              <w:rPr>
                <w:rFonts w:ascii="Times New Roman" w:hAnsi="Times New Roman"/>
                <w:sz w:val="24"/>
                <w:szCs w:val="24"/>
              </w:rPr>
              <w:t xml:space="preserve">   3. Đối với loại tài nguyên mới chưa được quy định trong Bảng giá tính thuế tài nguyên, Sở Tài chính chủ trì, phối hợp với Cục Thuế, Sở Tài nguyên và Môi trường, Sở Xây dựng căn cứ giá giao dịch phổ biến trên thị trường hoặc giá bán tài nguyên đó trên thị trường trình Ủy ban nhân dân tỉnh ban hành văn bản quy định bổ sung Bảng giá tính thuế đối với loại tài nguyên này.</w:t>
            </w:r>
          </w:p>
          <w:p w14:paraId="2409444F" w14:textId="77777777" w:rsidR="00A40AC1" w:rsidRPr="00712F0C" w:rsidRDefault="00A40AC1" w:rsidP="00BB0EF1">
            <w:pPr>
              <w:tabs>
                <w:tab w:val="left" w:pos="709"/>
              </w:tabs>
              <w:spacing w:before="120" w:after="120" w:line="240" w:lineRule="auto"/>
              <w:jc w:val="both"/>
              <w:rPr>
                <w:rFonts w:ascii="Times New Roman" w:hAnsi="Times New Roman"/>
                <w:b/>
                <w:spacing w:val="2"/>
                <w:sz w:val="24"/>
                <w:szCs w:val="24"/>
                <w:lang w:val="nb-NO"/>
              </w:rPr>
            </w:pPr>
          </w:p>
        </w:tc>
        <w:tc>
          <w:tcPr>
            <w:tcW w:w="1228" w:type="pct"/>
          </w:tcPr>
          <w:p w14:paraId="4803BF19" w14:textId="01D73051" w:rsidR="00ED420E" w:rsidRPr="00712F0C" w:rsidRDefault="00ED420E" w:rsidP="00BB0EF1">
            <w:pPr>
              <w:widowControl w:val="0"/>
              <w:spacing w:before="120" w:after="120" w:line="240" w:lineRule="auto"/>
              <w:jc w:val="both"/>
              <w:rPr>
                <w:rFonts w:ascii="Times New Roman" w:hAnsi="Times New Roman"/>
                <w:spacing w:val="2"/>
                <w:sz w:val="24"/>
                <w:szCs w:val="24"/>
                <w:lang w:val="nb-NO"/>
              </w:rPr>
            </w:pPr>
            <w:r w:rsidRPr="00712F0C">
              <w:rPr>
                <w:rFonts w:ascii="Times New Roman" w:hAnsi="Times New Roman"/>
                <w:b/>
                <w:spacing w:val="2"/>
                <w:sz w:val="24"/>
                <w:szCs w:val="24"/>
                <w:lang w:val="nb-NO"/>
              </w:rPr>
              <w:t xml:space="preserve">   Điều 2.</w:t>
            </w:r>
            <w:r w:rsidRPr="00712F0C">
              <w:rPr>
                <w:rFonts w:ascii="Times New Roman" w:hAnsi="Times New Roman"/>
                <w:spacing w:val="2"/>
                <w:sz w:val="24"/>
                <w:szCs w:val="24"/>
                <w:lang w:val="nb-NO"/>
              </w:rPr>
              <w:t xml:space="preserve"> </w:t>
            </w:r>
            <w:r w:rsidRPr="00712F0C">
              <w:rPr>
                <w:rFonts w:ascii="Times New Roman" w:hAnsi="Times New Roman"/>
                <w:b/>
                <w:spacing w:val="2"/>
                <w:sz w:val="24"/>
                <w:szCs w:val="24"/>
                <w:lang w:val="nb-NO"/>
              </w:rPr>
              <w:t>Trách nhiệm của các sở, ngành; UBND các xã, phường, đặc khu và các cơ quan có liên quan</w:t>
            </w:r>
          </w:p>
          <w:p w14:paraId="52C6FD45" w14:textId="342B9A3C" w:rsidR="00ED420E" w:rsidRPr="00712F0C" w:rsidRDefault="00ED420E" w:rsidP="00BB0EF1">
            <w:pPr>
              <w:widowControl w:val="0"/>
              <w:spacing w:before="120" w:after="120" w:line="240" w:lineRule="auto"/>
              <w:jc w:val="both"/>
              <w:rPr>
                <w:rFonts w:ascii="Times New Roman" w:hAnsi="Times New Roman"/>
                <w:spacing w:val="2"/>
                <w:sz w:val="24"/>
                <w:szCs w:val="24"/>
                <w:lang w:val="nb-NO"/>
              </w:rPr>
            </w:pPr>
            <w:r w:rsidRPr="00712F0C">
              <w:rPr>
                <w:rFonts w:ascii="Times New Roman" w:hAnsi="Times New Roman"/>
                <w:spacing w:val="2"/>
                <w:sz w:val="24"/>
                <w:szCs w:val="24"/>
                <w:lang w:val="nb-NO"/>
              </w:rPr>
              <w:t xml:space="preserve">   1. Trách nhiệm của Sở Tài chính</w:t>
            </w:r>
          </w:p>
          <w:p w14:paraId="36EF3315" w14:textId="60AECAF6" w:rsidR="00ED420E" w:rsidRPr="00712F0C" w:rsidRDefault="00ED420E" w:rsidP="00BB0EF1">
            <w:pPr>
              <w:widowControl w:val="0"/>
              <w:spacing w:before="120" w:after="120" w:line="240" w:lineRule="auto"/>
              <w:jc w:val="both"/>
              <w:rPr>
                <w:rFonts w:ascii="Times New Roman" w:hAnsi="Times New Roman"/>
                <w:sz w:val="24"/>
                <w:szCs w:val="24"/>
                <w:lang w:val="nb-NO"/>
              </w:rPr>
            </w:pPr>
            <w:r w:rsidRPr="00712F0C">
              <w:rPr>
                <w:rFonts w:ascii="Times New Roman" w:hAnsi="Times New Roman"/>
                <w:sz w:val="24"/>
                <w:szCs w:val="24"/>
                <w:lang w:val="nb-NO"/>
              </w:rPr>
              <w:t xml:space="preserve">   Chủ trì, phối hợp với Thuế tỉnh Khánh Hòa, Sở Nông nghiệp và Môi trường và các cơ quan, đơn vị liên quan tham mưu Ủy ban nhân dân tỉnh ban hành Bảng giá tính thuế tài nguyên trên địa bàn tỉnh định kỳ hàng năm; tham mưu điều chỉnh, bổ sung giá tính thuế tài nguyên khi phát sinh tình hình biến động giá tài nguyên phổ biến trên thị trường hoặc phát sinh loại tài nguyên mới, đảm bảo phù hợp theo khung giá của Bộ Tài chính.</w:t>
            </w:r>
          </w:p>
          <w:p w14:paraId="11877F81" w14:textId="025A5966" w:rsidR="00ED420E" w:rsidRPr="00712F0C" w:rsidRDefault="00ED420E" w:rsidP="00BB0EF1">
            <w:pPr>
              <w:widowControl w:val="0"/>
              <w:tabs>
                <w:tab w:val="left" w:pos="709"/>
              </w:tabs>
              <w:spacing w:before="120" w:after="120" w:line="240" w:lineRule="auto"/>
              <w:jc w:val="both"/>
              <w:rPr>
                <w:rFonts w:ascii="Times New Roman" w:hAnsi="Times New Roman"/>
                <w:spacing w:val="2"/>
                <w:sz w:val="24"/>
                <w:szCs w:val="24"/>
                <w:lang w:val="nb-NO"/>
              </w:rPr>
            </w:pPr>
            <w:r w:rsidRPr="00712F0C">
              <w:rPr>
                <w:rFonts w:ascii="Times New Roman" w:hAnsi="Times New Roman"/>
                <w:spacing w:val="2"/>
                <w:sz w:val="24"/>
                <w:szCs w:val="24"/>
                <w:lang w:val="nb-NO"/>
              </w:rPr>
              <w:t xml:space="preserve">   2. Trách nhiệm của Thuế tỉnh Khánh Hòa</w:t>
            </w:r>
          </w:p>
          <w:p w14:paraId="1633274C" w14:textId="5B979EBE" w:rsidR="00ED420E" w:rsidRPr="00712F0C" w:rsidRDefault="00ED420E" w:rsidP="00BB0EF1">
            <w:pPr>
              <w:widowControl w:val="0"/>
              <w:tabs>
                <w:tab w:val="left" w:pos="709"/>
              </w:tabs>
              <w:spacing w:before="120" w:after="120" w:line="240" w:lineRule="auto"/>
              <w:jc w:val="both"/>
              <w:rPr>
                <w:rFonts w:ascii="Times New Roman" w:hAnsi="Times New Roman"/>
                <w:sz w:val="24"/>
                <w:szCs w:val="24"/>
                <w:lang w:val="nb-NO"/>
              </w:rPr>
            </w:pPr>
            <w:r w:rsidRPr="00712F0C">
              <w:rPr>
                <w:rFonts w:ascii="Times New Roman" w:hAnsi="Times New Roman"/>
                <w:sz w:val="24"/>
                <w:szCs w:val="24"/>
                <w:lang w:val="nb-NO"/>
              </w:rPr>
              <w:t xml:space="preserve">   Hướng dẫn, chỉ đạo c</w:t>
            </w:r>
            <w:r w:rsidRPr="00712F0C">
              <w:rPr>
                <w:rFonts w:ascii="Times New Roman" w:hAnsi="Times New Roman"/>
                <w:sz w:val="24"/>
                <w:szCs w:val="24"/>
                <w:lang w:val="de-DE"/>
              </w:rPr>
              <w:t xml:space="preserve">ơ quan thuế trực tiếp </w:t>
            </w:r>
            <w:bookmarkStart w:id="7" w:name="_Hlk212763441"/>
            <w:r w:rsidRPr="00712F0C">
              <w:rPr>
                <w:rFonts w:ascii="Times New Roman" w:hAnsi="Times New Roman"/>
                <w:sz w:val="24"/>
                <w:szCs w:val="24"/>
                <w:lang w:val="de-DE"/>
              </w:rPr>
              <w:t xml:space="preserve">quản lý thu thuế tài nguyên </w:t>
            </w:r>
            <w:bookmarkEnd w:id="7"/>
            <w:r w:rsidRPr="00712F0C">
              <w:rPr>
                <w:rFonts w:ascii="Times New Roman" w:hAnsi="Times New Roman"/>
                <w:sz w:val="24"/>
                <w:szCs w:val="24"/>
                <w:lang w:val="de-DE"/>
              </w:rPr>
              <w:t xml:space="preserve">niêm yết công khai Bảng giá tính thuế tài nguyên tại trụ sở cơ quan thuế </w:t>
            </w:r>
            <w:r w:rsidRPr="00712F0C">
              <w:rPr>
                <w:rFonts w:ascii="Times New Roman" w:hAnsi="Times New Roman"/>
                <w:sz w:val="24"/>
                <w:szCs w:val="24"/>
                <w:lang w:val="nb-NO"/>
              </w:rPr>
              <w:t xml:space="preserve">và thực hiện việc quản lý thuế tài nguyên theo quy định; </w:t>
            </w:r>
            <w:r w:rsidRPr="00712F0C">
              <w:rPr>
                <w:rFonts w:ascii="Times New Roman" w:hAnsi="Times New Roman"/>
                <w:sz w:val="24"/>
                <w:szCs w:val="24"/>
                <w:lang w:val="de-DE"/>
              </w:rPr>
              <w:t>gửi Bảng giá tính thuế tài nguyên trên địa bàn tỉnh Khánh Hòa năm 2026 về Cục Thuế để xây dựng cơ sở dữ liệu về giá tính thuế tài nguyên</w:t>
            </w:r>
            <w:r w:rsidRPr="00712F0C">
              <w:rPr>
                <w:rFonts w:ascii="Times New Roman" w:hAnsi="Times New Roman"/>
                <w:sz w:val="24"/>
                <w:szCs w:val="24"/>
                <w:lang w:val="nb-NO"/>
              </w:rPr>
              <w:t xml:space="preserve">; kịp thời thông báo Sở Tài chính trong trường hợp phát hiện giá tính thuế tài nguyên quy định tại Điều 1 Quyết định này không còn phù hợp. </w:t>
            </w:r>
          </w:p>
          <w:p w14:paraId="43774143" w14:textId="71EAB4F9" w:rsidR="00ED420E" w:rsidRPr="00712F0C" w:rsidRDefault="00ED420E" w:rsidP="00BB0EF1">
            <w:pPr>
              <w:widowControl w:val="0"/>
              <w:tabs>
                <w:tab w:val="left" w:pos="709"/>
              </w:tabs>
              <w:spacing w:before="120" w:after="120" w:line="240" w:lineRule="auto"/>
              <w:jc w:val="both"/>
              <w:rPr>
                <w:rFonts w:ascii="Times New Roman" w:hAnsi="Times New Roman"/>
                <w:spacing w:val="2"/>
                <w:sz w:val="24"/>
                <w:szCs w:val="24"/>
                <w:lang w:val="nb-NO"/>
              </w:rPr>
            </w:pPr>
            <w:r w:rsidRPr="00712F0C">
              <w:rPr>
                <w:rFonts w:ascii="Times New Roman" w:hAnsi="Times New Roman"/>
                <w:spacing w:val="2"/>
                <w:sz w:val="24"/>
                <w:szCs w:val="24"/>
                <w:lang w:val="nb-NO"/>
              </w:rPr>
              <w:t xml:space="preserve">   3. Trách nhiệm của Sở Nông nghiệp và Môi trường</w:t>
            </w:r>
          </w:p>
          <w:p w14:paraId="510F7916" w14:textId="49A16545" w:rsidR="00ED420E" w:rsidRPr="00712F0C" w:rsidRDefault="00ED420E" w:rsidP="00BB0EF1">
            <w:pPr>
              <w:widowControl w:val="0"/>
              <w:spacing w:before="120" w:after="120" w:line="240" w:lineRule="auto"/>
              <w:jc w:val="both"/>
              <w:rPr>
                <w:rFonts w:ascii="Times New Roman" w:hAnsi="Times New Roman"/>
                <w:sz w:val="24"/>
                <w:szCs w:val="24"/>
              </w:rPr>
            </w:pPr>
            <w:r w:rsidRPr="00712F0C">
              <w:rPr>
                <w:rFonts w:ascii="Times New Roman" w:hAnsi="Times New Roman"/>
                <w:sz w:val="24"/>
                <w:szCs w:val="24"/>
              </w:rPr>
              <w:t xml:space="preserve">   Theo dõi, rà soát các loại tài nguyên </w:t>
            </w:r>
            <w:bookmarkStart w:id="8" w:name="_Hlk212763600"/>
            <w:r w:rsidRPr="00712F0C">
              <w:rPr>
                <w:rFonts w:ascii="Times New Roman" w:hAnsi="Times New Roman"/>
                <w:sz w:val="24"/>
                <w:szCs w:val="24"/>
              </w:rPr>
              <w:t xml:space="preserve">có phát sinh khai thác trên địa bàn tỉnh </w:t>
            </w:r>
            <w:bookmarkEnd w:id="8"/>
            <w:r w:rsidRPr="00712F0C">
              <w:rPr>
                <w:rFonts w:ascii="Times New Roman" w:hAnsi="Times New Roman"/>
                <w:sz w:val="24"/>
                <w:szCs w:val="24"/>
              </w:rPr>
              <w:t xml:space="preserve">Khánh Hòa, đối chiếu với các loại tài nguyên thuộc diện chịu thuế tài nguyên, kịp thời thông báo cho Sở Tài chính trong trường hợp </w:t>
            </w:r>
            <w:r w:rsidRPr="00712F0C">
              <w:rPr>
                <w:rFonts w:ascii="Times New Roman" w:hAnsi="Times New Roman"/>
                <w:spacing w:val="2"/>
                <w:sz w:val="24"/>
                <w:szCs w:val="24"/>
                <w:lang w:val="nb-NO"/>
              </w:rPr>
              <w:t xml:space="preserve">phát hiện giá tính thuế tài nguyên quy định tại Điều 1 Quyết định này không còn phù hợp hoặc </w:t>
            </w:r>
            <w:r w:rsidRPr="00712F0C">
              <w:rPr>
                <w:rFonts w:ascii="Times New Roman" w:hAnsi="Times New Roman"/>
                <w:sz w:val="24"/>
                <w:szCs w:val="24"/>
              </w:rPr>
              <w:t>bổ sung định mức sử dụng tài nguyên.</w:t>
            </w:r>
          </w:p>
          <w:p w14:paraId="59A52159" w14:textId="56317537" w:rsidR="00ED420E" w:rsidRPr="00712F0C" w:rsidRDefault="00ED420E" w:rsidP="00BB0EF1">
            <w:pPr>
              <w:widowControl w:val="0"/>
              <w:spacing w:before="120" w:after="120" w:line="240" w:lineRule="auto"/>
              <w:jc w:val="both"/>
              <w:rPr>
                <w:rFonts w:ascii="Times New Roman" w:hAnsi="Times New Roman"/>
                <w:sz w:val="24"/>
                <w:szCs w:val="24"/>
                <w:lang w:val="nb-NO"/>
              </w:rPr>
            </w:pPr>
            <w:r w:rsidRPr="00712F0C">
              <w:rPr>
                <w:rFonts w:ascii="Times New Roman" w:hAnsi="Times New Roman"/>
                <w:sz w:val="24"/>
                <w:szCs w:val="24"/>
                <w:lang w:val="nb-NO"/>
              </w:rPr>
              <w:t xml:space="preserve">   4. Trách nhiệm của Sở Xây dựng, Sở Công Thương; UBND các xã, phường, đặc khu và các cơ quan có liên quan</w:t>
            </w:r>
          </w:p>
          <w:p w14:paraId="2EFD43CD" w14:textId="29B384A6" w:rsidR="00ED420E" w:rsidRPr="00712F0C" w:rsidRDefault="00ED420E" w:rsidP="00BB0EF1">
            <w:pPr>
              <w:widowControl w:val="0"/>
              <w:spacing w:before="120" w:after="120" w:line="240" w:lineRule="auto"/>
              <w:jc w:val="both"/>
              <w:rPr>
                <w:rFonts w:ascii="Times New Roman" w:hAnsi="Times New Roman"/>
                <w:sz w:val="24"/>
                <w:szCs w:val="24"/>
              </w:rPr>
            </w:pPr>
            <w:bookmarkStart w:id="9" w:name="_Hlk212763573"/>
            <w:r w:rsidRPr="00712F0C">
              <w:rPr>
                <w:rFonts w:ascii="Times New Roman" w:hAnsi="Times New Roman"/>
                <w:sz w:val="24"/>
                <w:szCs w:val="24"/>
              </w:rPr>
              <w:t xml:space="preserve">   Theo dõi, rà soát các loại tài nguyên thuộc lĩnh vực ngành, địa phương quản lý</w:t>
            </w:r>
            <w:bookmarkEnd w:id="9"/>
            <w:r w:rsidRPr="00712F0C">
              <w:rPr>
                <w:rFonts w:ascii="Times New Roman" w:hAnsi="Times New Roman"/>
                <w:sz w:val="24"/>
                <w:szCs w:val="24"/>
              </w:rPr>
              <w:t xml:space="preserve">, kịp thời </w:t>
            </w:r>
            <w:bookmarkStart w:id="10" w:name="_Hlk212763622"/>
            <w:r w:rsidRPr="00712F0C">
              <w:rPr>
                <w:rFonts w:ascii="Times New Roman" w:hAnsi="Times New Roman"/>
                <w:sz w:val="24"/>
                <w:szCs w:val="24"/>
              </w:rPr>
              <w:t xml:space="preserve">thông báo cho Sở Tài chính trong trường hợp </w:t>
            </w:r>
            <w:r w:rsidRPr="00712F0C">
              <w:rPr>
                <w:rFonts w:ascii="Times New Roman" w:hAnsi="Times New Roman"/>
                <w:spacing w:val="2"/>
                <w:sz w:val="24"/>
                <w:szCs w:val="24"/>
                <w:lang w:val="nb-NO"/>
              </w:rPr>
              <w:t xml:space="preserve">phát hiện giá tính thuế tài nguyên quy định tại Điều 1 Quyết định này không còn phù hợp hoặc </w:t>
            </w:r>
            <w:r w:rsidRPr="00712F0C">
              <w:rPr>
                <w:rFonts w:ascii="Times New Roman" w:hAnsi="Times New Roman"/>
                <w:sz w:val="24"/>
                <w:szCs w:val="24"/>
              </w:rPr>
              <w:t>bổ sung định mức sử dụng tài nguyên</w:t>
            </w:r>
            <w:bookmarkEnd w:id="10"/>
            <w:r w:rsidRPr="00712F0C">
              <w:rPr>
                <w:rFonts w:ascii="Times New Roman" w:hAnsi="Times New Roman"/>
                <w:sz w:val="24"/>
                <w:szCs w:val="24"/>
              </w:rPr>
              <w:t>.</w:t>
            </w:r>
          </w:p>
          <w:p w14:paraId="721AA22F" w14:textId="0303E8B9" w:rsidR="00A40AC1" w:rsidRPr="00712F0C" w:rsidRDefault="00A40AC1" w:rsidP="00BB0EF1">
            <w:pPr>
              <w:spacing w:before="120" w:after="120" w:line="240" w:lineRule="auto"/>
              <w:jc w:val="both"/>
              <w:rPr>
                <w:rFonts w:ascii="Times New Roman" w:hAnsi="Times New Roman"/>
                <w:sz w:val="24"/>
                <w:szCs w:val="24"/>
                <w:lang w:val="pt-BR"/>
              </w:rPr>
            </w:pPr>
          </w:p>
        </w:tc>
        <w:tc>
          <w:tcPr>
            <w:tcW w:w="1031" w:type="pct"/>
          </w:tcPr>
          <w:p w14:paraId="02CCC80F" w14:textId="419328D5" w:rsidR="00A40AC1" w:rsidRPr="00712F0C" w:rsidRDefault="00F96217" w:rsidP="00BB0EF1">
            <w:pPr>
              <w:spacing w:before="120" w:after="120" w:line="240" w:lineRule="auto"/>
              <w:ind w:left="57" w:right="57"/>
              <w:jc w:val="both"/>
              <w:rPr>
                <w:rFonts w:ascii="Times New Roman" w:hAnsi="Times New Roman"/>
                <w:sz w:val="24"/>
                <w:szCs w:val="24"/>
                <w:lang w:val="pt-BR"/>
              </w:rPr>
            </w:pPr>
            <w:r w:rsidRPr="00712F0C">
              <w:rPr>
                <w:rFonts w:ascii="Times New Roman" w:hAnsi="Times New Roman"/>
                <w:sz w:val="24"/>
                <w:szCs w:val="24"/>
              </w:rPr>
              <w:t xml:space="preserve">   Kế thừa giữ nguyên nội dung theo </w:t>
            </w:r>
            <w:r w:rsidRPr="00712F0C">
              <w:rPr>
                <w:rFonts w:ascii="Times New Roman" w:hAnsi="Times New Roman"/>
                <w:bCs/>
                <w:spacing w:val="-4"/>
                <w:sz w:val="24"/>
                <w:szCs w:val="24"/>
                <w:lang w:val="de-DE"/>
              </w:rPr>
              <w:t xml:space="preserve">Bảng giá tính thuế tài nguyên trên địa bàn tỉnh Khánh Hòa năm 2025 được </w:t>
            </w:r>
            <w:r w:rsidRPr="00712F0C">
              <w:rPr>
                <w:rFonts w:ascii="Times New Roman" w:hAnsi="Times New Roman"/>
                <w:bCs/>
                <w:spacing w:val="-4"/>
                <w:sz w:val="24"/>
                <w:szCs w:val="24"/>
                <w:lang w:val="nl-NL"/>
              </w:rPr>
              <w:t xml:space="preserve">UBND tỉnh Khánh Hòa ban hành tại </w:t>
            </w:r>
            <w:r w:rsidRPr="00712F0C">
              <w:rPr>
                <w:rFonts w:ascii="Times New Roman" w:hAnsi="Times New Roman"/>
                <w:spacing w:val="-4"/>
                <w:sz w:val="24"/>
                <w:szCs w:val="24"/>
                <w:lang w:val="de-DE"/>
              </w:rPr>
              <w:t xml:space="preserve">Quyết định số </w:t>
            </w:r>
            <w:r w:rsidRPr="00712F0C">
              <w:rPr>
                <w:rFonts w:ascii="Times New Roman" w:hAnsi="Times New Roman"/>
                <w:sz w:val="24"/>
                <w:szCs w:val="24"/>
              </w:rPr>
              <w:t xml:space="preserve">38/2024/QĐ-UBND ngày 22/11/2024; chỉ điều chỉnh tên một số cơ quan như: Cục thuế và Chi cục Thuế thành Thuế tỉnh và Thuế cơ sở, Sở Nông nghiệp và Phát triển nông thôn và Sở Tài nguyên và Môi trường thành Sở Nông nghiệp và Môi trường, điều chỉnh trách nhiệm của UBND cấp huyện thành trách nhiệm của UBND các  </w:t>
            </w:r>
            <w:r w:rsidRPr="00712F0C">
              <w:rPr>
                <w:rFonts w:ascii="Times New Roman" w:hAnsi="Times New Roman"/>
                <w:sz w:val="24"/>
                <w:szCs w:val="24"/>
                <w:lang w:val="nb-NO"/>
              </w:rPr>
              <w:t>các xã, phường, đặc khu.</w:t>
            </w:r>
          </w:p>
        </w:tc>
      </w:tr>
      <w:tr w:rsidR="00712F0C" w:rsidRPr="00712F0C" w14:paraId="7FC45806" w14:textId="77777777" w:rsidTr="004D1D9B">
        <w:trPr>
          <w:trHeight w:val="2124"/>
        </w:trPr>
        <w:tc>
          <w:tcPr>
            <w:tcW w:w="260" w:type="pct"/>
            <w:vAlign w:val="center"/>
          </w:tcPr>
          <w:p w14:paraId="77F1CD6C" w14:textId="706C5A6B" w:rsidR="00A40AC1" w:rsidRPr="00712F0C" w:rsidRDefault="00441B03" w:rsidP="00BB0EF1">
            <w:pPr>
              <w:spacing w:before="120" w:after="120" w:line="240" w:lineRule="auto"/>
              <w:ind w:right="-56"/>
              <w:jc w:val="center"/>
              <w:rPr>
                <w:rFonts w:ascii="Times New Roman" w:hAnsi="Times New Roman"/>
                <w:bCs/>
                <w:sz w:val="24"/>
                <w:szCs w:val="24"/>
              </w:rPr>
            </w:pPr>
            <w:r w:rsidRPr="00712F0C">
              <w:rPr>
                <w:rFonts w:ascii="Times New Roman" w:hAnsi="Times New Roman"/>
                <w:bCs/>
                <w:sz w:val="24"/>
                <w:szCs w:val="24"/>
              </w:rPr>
              <w:t>3</w:t>
            </w:r>
          </w:p>
        </w:tc>
        <w:tc>
          <w:tcPr>
            <w:tcW w:w="317" w:type="pct"/>
            <w:vAlign w:val="center"/>
          </w:tcPr>
          <w:p w14:paraId="1262AF55" w14:textId="05692326" w:rsidR="00A40AC1" w:rsidRPr="00712F0C" w:rsidRDefault="00441B03" w:rsidP="00BB0EF1">
            <w:pPr>
              <w:spacing w:before="120" w:after="120" w:line="240" w:lineRule="auto"/>
              <w:jc w:val="center"/>
              <w:rPr>
                <w:rFonts w:ascii="Times New Roman" w:hAnsi="Times New Roman"/>
                <w:bCs/>
                <w:sz w:val="24"/>
                <w:szCs w:val="24"/>
              </w:rPr>
            </w:pPr>
            <w:r w:rsidRPr="00712F0C">
              <w:rPr>
                <w:rFonts w:ascii="Times New Roman" w:hAnsi="Times New Roman"/>
                <w:bCs/>
                <w:sz w:val="24"/>
                <w:szCs w:val="24"/>
              </w:rPr>
              <w:t>Điều 3</w:t>
            </w:r>
          </w:p>
        </w:tc>
        <w:tc>
          <w:tcPr>
            <w:tcW w:w="1154" w:type="pct"/>
          </w:tcPr>
          <w:p w14:paraId="79EA62CB" w14:textId="3EB1463C" w:rsidR="00F96217" w:rsidRPr="00712F0C" w:rsidRDefault="00F96217" w:rsidP="00BB0EF1">
            <w:pPr>
              <w:widowControl w:val="0"/>
              <w:spacing w:before="120" w:after="120" w:line="240" w:lineRule="auto"/>
              <w:jc w:val="both"/>
              <w:rPr>
                <w:rFonts w:ascii="Times New Roman" w:hAnsi="Times New Roman"/>
                <w:spacing w:val="-6"/>
                <w:sz w:val="24"/>
                <w:szCs w:val="24"/>
                <w:lang w:val="nb-NO"/>
              </w:rPr>
            </w:pPr>
            <w:r w:rsidRPr="00712F0C">
              <w:rPr>
                <w:rFonts w:ascii="Times New Roman" w:hAnsi="Times New Roman"/>
                <w:b/>
                <w:spacing w:val="-6"/>
                <w:sz w:val="24"/>
                <w:szCs w:val="24"/>
                <w:lang w:val="nb-NO"/>
              </w:rPr>
              <w:t xml:space="preserve">   Điều 3.</w:t>
            </w:r>
            <w:r w:rsidRPr="00712F0C">
              <w:rPr>
                <w:rFonts w:ascii="Times New Roman" w:hAnsi="Times New Roman"/>
                <w:spacing w:val="-6"/>
                <w:sz w:val="24"/>
                <w:szCs w:val="24"/>
                <w:lang w:val="nb-NO"/>
              </w:rPr>
              <w:t xml:space="preserve"> Quyết định này có hiệu lực thi hành </w:t>
            </w:r>
            <w:r w:rsidRPr="00712F0C">
              <w:rPr>
                <w:rFonts w:ascii="Times New Roman" w:hAnsi="Times New Roman"/>
                <w:bCs/>
                <w:spacing w:val="-6"/>
                <w:sz w:val="24"/>
                <w:szCs w:val="24"/>
                <w:lang w:val="es-ES"/>
              </w:rPr>
              <w:t>kể từ ngày 01 tháng 01 năm 2025.</w:t>
            </w:r>
          </w:p>
          <w:p w14:paraId="6EED1689" w14:textId="1CBC2BD6" w:rsidR="00A40AC1" w:rsidRPr="00712F0C" w:rsidRDefault="00A40AC1" w:rsidP="00BB0EF1">
            <w:pPr>
              <w:spacing w:before="120" w:after="120" w:line="240" w:lineRule="auto"/>
              <w:rPr>
                <w:rFonts w:ascii="Times New Roman" w:hAnsi="Times New Roman"/>
                <w:b/>
                <w:bCs/>
                <w:sz w:val="24"/>
                <w:szCs w:val="24"/>
              </w:rPr>
            </w:pPr>
          </w:p>
        </w:tc>
        <w:tc>
          <w:tcPr>
            <w:tcW w:w="1010" w:type="pct"/>
          </w:tcPr>
          <w:p w14:paraId="3CCE566D" w14:textId="4E0DCEE8" w:rsidR="00F96217" w:rsidRPr="00712F0C" w:rsidRDefault="00F96217" w:rsidP="00BB0EF1">
            <w:pPr>
              <w:spacing w:before="120" w:after="120" w:line="240" w:lineRule="auto"/>
              <w:rPr>
                <w:rFonts w:ascii="Times New Roman" w:hAnsi="Times New Roman"/>
                <w:sz w:val="24"/>
                <w:szCs w:val="24"/>
              </w:rPr>
            </w:pPr>
            <w:bookmarkStart w:id="11" w:name="dieu_3"/>
            <w:r w:rsidRPr="00712F0C">
              <w:rPr>
                <w:rFonts w:ascii="Times New Roman" w:hAnsi="Times New Roman"/>
                <w:b/>
                <w:bCs/>
                <w:sz w:val="24"/>
                <w:szCs w:val="24"/>
              </w:rPr>
              <w:t xml:space="preserve">   Điều 3. Hiệu lực thi hành</w:t>
            </w:r>
            <w:bookmarkEnd w:id="11"/>
          </w:p>
          <w:p w14:paraId="52D663FF" w14:textId="06BD1484" w:rsidR="00F96217" w:rsidRPr="00712F0C" w:rsidRDefault="00F96217" w:rsidP="00BB0EF1">
            <w:pPr>
              <w:spacing w:before="120" w:after="120" w:line="240" w:lineRule="auto"/>
              <w:rPr>
                <w:rFonts w:ascii="Times New Roman" w:hAnsi="Times New Roman"/>
                <w:sz w:val="24"/>
                <w:szCs w:val="24"/>
              </w:rPr>
            </w:pPr>
            <w:r w:rsidRPr="00712F0C">
              <w:rPr>
                <w:rFonts w:ascii="Times New Roman" w:hAnsi="Times New Roman"/>
                <w:sz w:val="24"/>
                <w:szCs w:val="24"/>
              </w:rPr>
              <w:t xml:space="preserve">   Quyết định này có hiệu lực thi hành kể từ ngày 03 tháng 9 năm 2022.</w:t>
            </w:r>
          </w:p>
          <w:p w14:paraId="768C6F2A" w14:textId="0D4C612C" w:rsidR="00A40AC1" w:rsidRPr="00712F0C" w:rsidRDefault="00F96217" w:rsidP="004D1D9B">
            <w:pPr>
              <w:spacing w:before="120" w:after="120" w:line="240" w:lineRule="auto"/>
              <w:rPr>
                <w:rFonts w:ascii="Times New Roman" w:hAnsi="Times New Roman"/>
                <w:sz w:val="24"/>
                <w:szCs w:val="24"/>
              </w:rPr>
            </w:pPr>
            <w:r w:rsidRPr="00712F0C">
              <w:rPr>
                <w:rFonts w:ascii="Times New Roman" w:hAnsi="Times New Roman"/>
                <w:sz w:val="24"/>
                <w:szCs w:val="24"/>
              </w:rPr>
              <w:t xml:space="preserve">   Chánh Văn phòng Ủy ban nhân dân tỉnh, Giám đốc các Sở, Thủ trưởng các ban, ngành thuộc Ủy ban nhân dân tỉnh; Chủ tịch Ủy ban nhân dân các huyện, thành phố và các cơ quan, đơn vị có liên quan chịu trách nhiệm thi hành Quyết định này./.</w:t>
            </w:r>
          </w:p>
        </w:tc>
        <w:tc>
          <w:tcPr>
            <w:tcW w:w="1228" w:type="pct"/>
          </w:tcPr>
          <w:p w14:paraId="18DE192D" w14:textId="594BD3B9" w:rsidR="00F96217" w:rsidRPr="00712F0C" w:rsidRDefault="00F96217" w:rsidP="00BB0EF1">
            <w:pPr>
              <w:widowControl w:val="0"/>
              <w:spacing w:before="120" w:after="120" w:line="240" w:lineRule="auto"/>
              <w:jc w:val="both"/>
              <w:rPr>
                <w:rFonts w:ascii="Times New Roman" w:hAnsi="Times New Roman"/>
                <w:spacing w:val="-6"/>
                <w:sz w:val="24"/>
                <w:szCs w:val="24"/>
                <w:lang w:val="nb-NO"/>
              </w:rPr>
            </w:pPr>
            <w:r w:rsidRPr="00712F0C">
              <w:rPr>
                <w:rFonts w:ascii="Times New Roman" w:hAnsi="Times New Roman"/>
                <w:b/>
                <w:spacing w:val="-6"/>
                <w:sz w:val="24"/>
                <w:szCs w:val="24"/>
                <w:lang w:val="nb-NO"/>
              </w:rPr>
              <w:t xml:space="preserve">   Điều 3.</w:t>
            </w:r>
            <w:r w:rsidRPr="00712F0C">
              <w:rPr>
                <w:rFonts w:ascii="Times New Roman" w:hAnsi="Times New Roman"/>
                <w:spacing w:val="-6"/>
                <w:sz w:val="24"/>
                <w:szCs w:val="24"/>
                <w:lang w:val="nb-NO"/>
              </w:rPr>
              <w:t xml:space="preserve"> Quyết định này có hiệu lực thi hành </w:t>
            </w:r>
            <w:r w:rsidRPr="00712F0C">
              <w:rPr>
                <w:rFonts w:ascii="Times New Roman" w:hAnsi="Times New Roman"/>
                <w:bCs/>
                <w:spacing w:val="-6"/>
                <w:sz w:val="24"/>
                <w:szCs w:val="24"/>
                <w:lang w:val="es-ES"/>
              </w:rPr>
              <w:t>kể từ ngày 01 tháng 01 năm 2026.</w:t>
            </w:r>
          </w:p>
          <w:p w14:paraId="18866AA0" w14:textId="34BB84B0" w:rsidR="00A40AC1" w:rsidRPr="00712F0C" w:rsidRDefault="00A40AC1" w:rsidP="00BB0EF1">
            <w:pPr>
              <w:spacing w:before="120" w:after="120" w:line="240" w:lineRule="auto"/>
              <w:jc w:val="both"/>
              <w:rPr>
                <w:rFonts w:ascii="Times New Roman" w:hAnsi="Times New Roman"/>
                <w:b/>
                <w:spacing w:val="2"/>
                <w:sz w:val="24"/>
                <w:szCs w:val="24"/>
                <w:lang w:val="nb-NO"/>
              </w:rPr>
            </w:pPr>
          </w:p>
        </w:tc>
        <w:tc>
          <w:tcPr>
            <w:tcW w:w="1031" w:type="pct"/>
          </w:tcPr>
          <w:p w14:paraId="4D65B18B" w14:textId="16BB889E" w:rsidR="00F96217" w:rsidRPr="00712F0C" w:rsidRDefault="00F96217" w:rsidP="00BB0EF1">
            <w:pPr>
              <w:widowControl w:val="0"/>
              <w:spacing w:before="120" w:after="120" w:line="240" w:lineRule="auto"/>
              <w:jc w:val="both"/>
              <w:rPr>
                <w:rFonts w:ascii="Times New Roman" w:hAnsi="Times New Roman"/>
                <w:spacing w:val="-6"/>
                <w:sz w:val="24"/>
                <w:szCs w:val="24"/>
                <w:lang w:val="nb-NO"/>
              </w:rPr>
            </w:pPr>
            <w:r w:rsidRPr="00712F0C">
              <w:rPr>
                <w:rFonts w:ascii="Times New Roman" w:hAnsi="Times New Roman"/>
                <w:sz w:val="24"/>
                <w:szCs w:val="24"/>
                <w:lang w:val="pt-BR"/>
              </w:rPr>
              <w:t>Điều chỉnh thời gian</w:t>
            </w:r>
            <w:r w:rsidRPr="00712F0C">
              <w:rPr>
                <w:rFonts w:ascii="Times New Roman" w:hAnsi="Times New Roman"/>
                <w:b/>
                <w:bCs/>
                <w:sz w:val="24"/>
                <w:szCs w:val="24"/>
                <w:lang w:val="pt-BR"/>
              </w:rPr>
              <w:t xml:space="preserve"> </w:t>
            </w:r>
            <w:r w:rsidRPr="00712F0C">
              <w:rPr>
                <w:rFonts w:ascii="Times New Roman" w:hAnsi="Times New Roman"/>
                <w:spacing w:val="-6"/>
                <w:sz w:val="24"/>
                <w:szCs w:val="24"/>
                <w:lang w:val="nb-NO"/>
              </w:rPr>
              <w:t xml:space="preserve">có hiệu lực thi hành </w:t>
            </w:r>
            <w:r w:rsidRPr="00712F0C">
              <w:rPr>
                <w:rFonts w:ascii="Times New Roman" w:hAnsi="Times New Roman"/>
                <w:bCs/>
                <w:spacing w:val="-6"/>
                <w:sz w:val="24"/>
                <w:szCs w:val="24"/>
                <w:lang w:val="es-ES"/>
              </w:rPr>
              <w:t xml:space="preserve">kể từ ngày 01 tháng 01 năm 2026 theo quy định tại </w:t>
            </w:r>
            <w:r w:rsidRPr="00712F0C">
              <w:rPr>
                <w:rFonts w:ascii="Times New Roman" w:hAnsi="Times New Roman"/>
                <w:sz w:val="24"/>
                <w:szCs w:val="24"/>
                <w:lang w:val="nl-NL"/>
              </w:rPr>
              <w:t>khoản 5 Điều 6</w:t>
            </w:r>
            <w:r w:rsidR="00821005" w:rsidRPr="00712F0C">
              <w:rPr>
                <w:rFonts w:ascii="Times New Roman" w:hAnsi="Times New Roman"/>
                <w:sz w:val="24"/>
                <w:szCs w:val="24"/>
                <w:lang w:val="nl-NL"/>
              </w:rPr>
              <w:t xml:space="preserve"> Thông tư số 152/2015/TT-BTC.</w:t>
            </w:r>
          </w:p>
          <w:p w14:paraId="77B5427B" w14:textId="5158F63D" w:rsidR="00A40AC1" w:rsidRPr="00712F0C" w:rsidRDefault="00A40AC1" w:rsidP="00BB0EF1">
            <w:pPr>
              <w:spacing w:before="120" w:after="120" w:line="240" w:lineRule="auto"/>
              <w:ind w:left="57" w:right="57"/>
              <w:jc w:val="both"/>
              <w:rPr>
                <w:rFonts w:ascii="Times New Roman" w:hAnsi="Times New Roman"/>
                <w:b/>
                <w:bCs/>
                <w:sz w:val="24"/>
                <w:szCs w:val="24"/>
                <w:lang w:val="pt-BR"/>
              </w:rPr>
            </w:pPr>
          </w:p>
        </w:tc>
      </w:tr>
      <w:tr w:rsidR="00712F0C" w:rsidRPr="00712F0C" w14:paraId="047B8B58" w14:textId="77777777" w:rsidTr="004D1D9B">
        <w:trPr>
          <w:trHeight w:val="1893"/>
        </w:trPr>
        <w:tc>
          <w:tcPr>
            <w:tcW w:w="260" w:type="pct"/>
            <w:vAlign w:val="center"/>
          </w:tcPr>
          <w:p w14:paraId="37A56105" w14:textId="6DE3EC6F" w:rsidR="002A0BD9" w:rsidRPr="00712F0C" w:rsidRDefault="002A0BD9" w:rsidP="00BB0EF1">
            <w:pPr>
              <w:spacing w:before="120" w:after="120" w:line="240" w:lineRule="auto"/>
              <w:ind w:right="-56"/>
              <w:jc w:val="center"/>
              <w:rPr>
                <w:rFonts w:ascii="Times New Roman" w:hAnsi="Times New Roman"/>
                <w:bCs/>
                <w:sz w:val="24"/>
                <w:szCs w:val="24"/>
              </w:rPr>
            </w:pPr>
            <w:r w:rsidRPr="00712F0C">
              <w:rPr>
                <w:rFonts w:ascii="Times New Roman" w:hAnsi="Times New Roman"/>
                <w:bCs/>
                <w:sz w:val="24"/>
                <w:szCs w:val="24"/>
              </w:rPr>
              <w:t>4</w:t>
            </w:r>
          </w:p>
        </w:tc>
        <w:tc>
          <w:tcPr>
            <w:tcW w:w="317" w:type="pct"/>
            <w:vAlign w:val="center"/>
          </w:tcPr>
          <w:p w14:paraId="5E87DED2" w14:textId="5BF23DA2" w:rsidR="002A0BD9" w:rsidRPr="00712F0C" w:rsidRDefault="002A0BD9" w:rsidP="00BB0EF1">
            <w:pPr>
              <w:spacing w:before="120" w:after="120" w:line="240" w:lineRule="auto"/>
              <w:jc w:val="center"/>
              <w:rPr>
                <w:rFonts w:ascii="Times New Roman" w:hAnsi="Times New Roman"/>
                <w:bCs/>
                <w:sz w:val="24"/>
                <w:szCs w:val="24"/>
                <w:lang w:val="vi-VN"/>
              </w:rPr>
            </w:pPr>
            <w:r w:rsidRPr="00712F0C">
              <w:rPr>
                <w:rFonts w:ascii="Times New Roman" w:hAnsi="Times New Roman"/>
                <w:bCs/>
                <w:sz w:val="24"/>
                <w:szCs w:val="24"/>
                <w:lang w:val="vi-VN"/>
              </w:rPr>
              <w:t xml:space="preserve">Điều </w:t>
            </w:r>
            <w:r w:rsidRPr="00712F0C">
              <w:rPr>
                <w:rFonts w:ascii="Times New Roman" w:hAnsi="Times New Roman"/>
                <w:bCs/>
                <w:sz w:val="24"/>
                <w:szCs w:val="24"/>
              </w:rPr>
              <w:t>4</w:t>
            </w:r>
          </w:p>
        </w:tc>
        <w:tc>
          <w:tcPr>
            <w:tcW w:w="1154" w:type="pct"/>
          </w:tcPr>
          <w:p w14:paraId="1D7C0E9C" w14:textId="0FA483F3" w:rsidR="002A0BD9" w:rsidRPr="00712F0C" w:rsidRDefault="00821005" w:rsidP="00BB0EF1">
            <w:pPr>
              <w:widowControl w:val="0"/>
              <w:spacing w:before="120" w:after="120" w:line="240" w:lineRule="auto"/>
              <w:jc w:val="both"/>
              <w:rPr>
                <w:rFonts w:ascii="Times New Roman" w:hAnsi="Times New Roman"/>
                <w:b/>
                <w:bCs/>
                <w:sz w:val="24"/>
                <w:szCs w:val="24"/>
                <w:lang w:val="vi-VN"/>
              </w:rPr>
            </w:pPr>
            <w:r w:rsidRPr="00712F0C">
              <w:rPr>
                <w:rFonts w:ascii="Times New Roman" w:hAnsi="Times New Roman"/>
                <w:spacing w:val="2"/>
                <w:sz w:val="24"/>
                <w:szCs w:val="24"/>
                <w:lang w:val="nb-NO"/>
              </w:rPr>
              <w:t xml:space="preserve">   Chánh Văn phòng Ủy ban nhân dân tỉnh; Thủ trưởng </w:t>
            </w:r>
            <w:bookmarkStart w:id="12" w:name="_Hlk203554924"/>
            <w:r w:rsidRPr="00712F0C">
              <w:rPr>
                <w:rFonts w:ascii="Times New Roman" w:hAnsi="Times New Roman"/>
                <w:spacing w:val="2"/>
                <w:sz w:val="24"/>
                <w:szCs w:val="24"/>
                <w:lang w:val="nb-NO"/>
              </w:rPr>
              <w:t xml:space="preserve">các sở, ban, ngành; Chủ tịch Ủy ban nhân dân các huyện, thị xã, thành phố; các cơ quan, đơn vị, tổ chức và cá nhân có liên quan </w:t>
            </w:r>
            <w:bookmarkEnd w:id="12"/>
            <w:r w:rsidRPr="00712F0C">
              <w:rPr>
                <w:rFonts w:ascii="Times New Roman" w:hAnsi="Times New Roman"/>
                <w:spacing w:val="2"/>
                <w:sz w:val="24"/>
                <w:szCs w:val="24"/>
                <w:lang w:val="nb-NO"/>
              </w:rPr>
              <w:t>chịu trách nhiệm thi hành Quyết định này./.</w:t>
            </w:r>
          </w:p>
        </w:tc>
        <w:tc>
          <w:tcPr>
            <w:tcW w:w="1010" w:type="pct"/>
          </w:tcPr>
          <w:p w14:paraId="3B4934DD" w14:textId="77777777" w:rsidR="002A0BD9" w:rsidRPr="00712F0C" w:rsidRDefault="002A0BD9" w:rsidP="00BB0EF1">
            <w:pPr>
              <w:spacing w:before="120" w:after="120" w:line="240" w:lineRule="auto"/>
              <w:jc w:val="both"/>
              <w:rPr>
                <w:rFonts w:ascii="Times New Roman" w:hAnsi="Times New Roman"/>
                <w:b/>
                <w:sz w:val="24"/>
                <w:szCs w:val="24"/>
                <w:lang w:val="nb-NO"/>
              </w:rPr>
            </w:pPr>
          </w:p>
        </w:tc>
        <w:tc>
          <w:tcPr>
            <w:tcW w:w="1228" w:type="pct"/>
          </w:tcPr>
          <w:p w14:paraId="027DD2FD" w14:textId="60428E10" w:rsidR="002A0BD9" w:rsidRPr="00712F0C" w:rsidRDefault="00821005" w:rsidP="00BB0EF1">
            <w:pPr>
              <w:spacing w:before="120" w:after="120" w:line="240" w:lineRule="auto"/>
              <w:jc w:val="both"/>
              <w:rPr>
                <w:rFonts w:ascii="Times New Roman" w:hAnsi="Times New Roman"/>
                <w:b/>
                <w:sz w:val="24"/>
                <w:szCs w:val="24"/>
                <w:lang w:val="nb-NO"/>
              </w:rPr>
            </w:pPr>
            <w:r w:rsidRPr="00712F0C">
              <w:rPr>
                <w:rFonts w:ascii="Times New Roman" w:hAnsi="Times New Roman"/>
                <w:spacing w:val="2"/>
                <w:sz w:val="24"/>
                <w:szCs w:val="24"/>
                <w:lang w:val="nb-NO"/>
              </w:rPr>
              <w:t xml:space="preserve">Chánh Văn phòng Ủy ban nhân dân tỉnh; Thủ trưởng các sở, ban, ngành; Chủ tịch Ủy ban nhân dân các </w:t>
            </w:r>
            <w:r w:rsidRPr="00712F0C">
              <w:rPr>
                <w:rFonts w:ascii="Times New Roman" w:hAnsi="Times New Roman"/>
                <w:sz w:val="24"/>
                <w:szCs w:val="24"/>
                <w:lang w:val="nb-NO"/>
              </w:rPr>
              <w:t>xã, phường, đặc khu</w:t>
            </w:r>
            <w:r w:rsidRPr="00712F0C">
              <w:rPr>
                <w:rFonts w:ascii="Times New Roman" w:hAnsi="Times New Roman"/>
                <w:spacing w:val="2"/>
                <w:sz w:val="24"/>
                <w:szCs w:val="24"/>
                <w:lang w:val="nb-NO"/>
              </w:rPr>
              <w:t>; các cơ quan, đơn vị, tổ chức và cá nhân có liên quan chịu trách nhiệm thi hành Quyết định này</w:t>
            </w:r>
          </w:p>
        </w:tc>
        <w:tc>
          <w:tcPr>
            <w:tcW w:w="1031" w:type="pct"/>
          </w:tcPr>
          <w:p w14:paraId="3013D913" w14:textId="5813EE29" w:rsidR="002A0BD9" w:rsidRPr="00712F0C" w:rsidRDefault="00821005" w:rsidP="00BB0EF1">
            <w:pPr>
              <w:spacing w:before="120" w:after="120" w:line="240" w:lineRule="auto"/>
              <w:ind w:left="57" w:right="57"/>
              <w:jc w:val="both"/>
              <w:rPr>
                <w:rFonts w:ascii="Times New Roman" w:hAnsi="Times New Roman"/>
                <w:sz w:val="24"/>
                <w:szCs w:val="24"/>
                <w:lang w:val="pt-BR"/>
              </w:rPr>
            </w:pPr>
            <w:r w:rsidRPr="00712F0C">
              <w:rPr>
                <w:rFonts w:ascii="Times New Roman" w:hAnsi="Times New Roman"/>
                <w:sz w:val="24"/>
                <w:szCs w:val="24"/>
                <w:lang w:val="pt-BR"/>
              </w:rPr>
              <w:t xml:space="preserve">Chỉ điều chỉnh </w:t>
            </w:r>
            <w:r w:rsidRPr="00973023">
              <w:rPr>
                <w:rFonts w:ascii="Times New Roman" w:hAnsi="Times New Roman"/>
                <w:i/>
                <w:iCs/>
                <w:sz w:val="24"/>
                <w:szCs w:val="24"/>
                <w:lang w:val="pt-BR"/>
              </w:rPr>
              <w:t>“</w:t>
            </w:r>
            <w:r w:rsidRPr="00973023">
              <w:rPr>
                <w:rFonts w:ascii="Times New Roman" w:hAnsi="Times New Roman"/>
                <w:i/>
                <w:iCs/>
                <w:spacing w:val="2"/>
                <w:sz w:val="24"/>
                <w:szCs w:val="24"/>
                <w:lang w:val="nb-NO"/>
              </w:rPr>
              <w:t>Ủy ban nhân dân các huyện, thị xã, thành phố</w:t>
            </w:r>
            <w:r w:rsidRPr="00973023">
              <w:rPr>
                <w:rFonts w:ascii="Times New Roman" w:hAnsi="Times New Roman"/>
                <w:i/>
                <w:iCs/>
                <w:sz w:val="24"/>
                <w:szCs w:val="24"/>
                <w:lang w:val="pt-BR"/>
              </w:rPr>
              <w:t>”</w:t>
            </w:r>
            <w:r w:rsidRPr="00712F0C">
              <w:rPr>
                <w:rFonts w:ascii="Times New Roman" w:hAnsi="Times New Roman"/>
                <w:sz w:val="24"/>
                <w:szCs w:val="24"/>
                <w:lang w:val="pt-BR"/>
              </w:rPr>
              <w:t xml:space="preserve"> thành </w:t>
            </w:r>
            <w:r w:rsidRPr="00973023">
              <w:rPr>
                <w:rFonts w:ascii="Times New Roman" w:hAnsi="Times New Roman"/>
                <w:i/>
                <w:iCs/>
                <w:sz w:val="24"/>
                <w:szCs w:val="24"/>
                <w:lang w:val="pt-BR"/>
              </w:rPr>
              <w:t>“</w:t>
            </w:r>
            <w:r w:rsidRPr="00973023">
              <w:rPr>
                <w:rFonts w:ascii="Times New Roman" w:hAnsi="Times New Roman"/>
                <w:i/>
                <w:iCs/>
                <w:spacing w:val="2"/>
                <w:sz w:val="24"/>
                <w:szCs w:val="24"/>
                <w:lang w:val="nb-NO"/>
              </w:rPr>
              <w:t xml:space="preserve">Ủy ban nhân dân các </w:t>
            </w:r>
            <w:r w:rsidRPr="00973023">
              <w:rPr>
                <w:rFonts w:ascii="Times New Roman" w:hAnsi="Times New Roman"/>
                <w:i/>
                <w:iCs/>
                <w:sz w:val="24"/>
                <w:szCs w:val="24"/>
                <w:lang w:val="nb-NO"/>
              </w:rPr>
              <w:t>xã, phường, đặc khu</w:t>
            </w:r>
            <w:r w:rsidRPr="00973023">
              <w:rPr>
                <w:rFonts w:ascii="Times New Roman" w:hAnsi="Times New Roman"/>
                <w:i/>
                <w:iCs/>
                <w:sz w:val="24"/>
                <w:szCs w:val="24"/>
                <w:lang w:val="pt-BR"/>
              </w:rPr>
              <w:t>”</w:t>
            </w:r>
            <w:r w:rsidRPr="00712F0C">
              <w:rPr>
                <w:rFonts w:ascii="Times New Roman" w:hAnsi="Times New Roman"/>
                <w:sz w:val="24"/>
                <w:szCs w:val="24"/>
                <w:lang w:val="pt-BR"/>
              </w:rPr>
              <w:t>.</w:t>
            </w:r>
          </w:p>
        </w:tc>
      </w:tr>
    </w:tbl>
    <w:p w14:paraId="70E5E1CC" w14:textId="77777777" w:rsidR="00BF17A6" w:rsidRPr="00712F0C" w:rsidRDefault="00BF17A6" w:rsidP="007D32A8">
      <w:pPr>
        <w:spacing w:before="120" w:after="120" w:line="264" w:lineRule="auto"/>
        <w:ind w:firstLine="720"/>
        <w:jc w:val="both"/>
        <w:rPr>
          <w:rFonts w:ascii="Times New Roman" w:hAnsi="Times New Roman"/>
          <w:i/>
          <w:sz w:val="28"/>
          <w:szCs w:val="28"/>
        </w:rPr>
      </w:pPr>
    </w:p>
    <w:sectPr w:rsidR="00BF17A6" w:rsidRPr="00712F0C" w:rsidSect="00064A46">
      <w:headerReference w:type="default" r:id="rId7"/>
      <w:pgSz w:w="16840" w:h="11907" w:orient="landscape" w:code="9"/>
      <w:pgMar w:top="1134" w:right="1134" w:bottom="1134" w:left="1701"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D5E41" w14:textId="77777777" w:rsidR="002C6733" w:rsidRDefault="002C6733" w:rsidP="009E3BC9">
      <w:pPr>
        <w:spacing w:after="0" w:line="240" w:lineRule="auto"/>
      </w:pPr>
      <w:r>
        <w:separator/>
      </w:r>
    </w:p>
  </w:endnote>
  <w:endnote w:type="continuationSeparator" w:id="0">
    <w:p w14:paraId="4A87710B" w14:textId="77777777" w:rsidR="002C6733" w:rsidRDefault="002C6733" w:rsidP="009E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9110" w14:textId="77777777" w:rsidR="002C6733" w:rsidRDefault="002C6733" w:rsidP="009E3BC9">
      <w:pPr>
        <w:spacing w:after="0" w:line="240" w:lineRule="auto"/>
      </w:pPr>
      <w:r>
        <w:separator/>
      </w:r>
    </w:p>
  </w:footnote>
  <w:footnote w:type="continuationSeparator" w:id="0">
    <w:p w14:paraId="791A6187" w14:textId="77777777" w:rsidR="002C6733" w:rsidRDefault="002C6733" w:rsidP="009E3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2248"/>
      <w:docPartObj>
        <w:docPartGallery w:val="Page Numbers (Top of Page)"/>
        <w:docPartUnique/>
      </w:docPartObj>
    </w:sdtPr>
    <w:sdtEndPr>
      <w:rPr>
        <w:rFonts w:ascii="Times New Roman" w:hAnsi="Times New Roman"/>
        <w:noProof/>
        <w:sz w:val="24"/>
        <w:szCs w:val="24"/>
      </w:rPr>
    </w:sdtEndPr>
    <w:sdtContent>
      <w:p w14:paraId="226C7D84" w14:textId="4C0BFC84" w:rsidR="00AF301B" w:rsidRPr="00AF301B" w:rsidRDefault="00AF301B">
        <w:pPr>
          <w:pStyle w:val="Header"/>
          <w:jc w:val="center"/>
          <w:rPr>
            <w:rFonts w:ascii="Times New Roman" w:hAnsi="Times New Roman"/>
            <w:sz w:val="24"/>
            <w:szCs w:val="24"/>
          </w:rPr>
        </w:pPr>
        <w:r w:rsidRPr="00AF301B">
          <w:rPr>
            <w:rFonts w:ascii="Times New Roman" w:hAnsi="Times New Roman"/>
            <w:sz w:val="24"/>
            <w:szCs w:val="24"/>
          </w:rPr>
          <w:fldChar w:fldCharType="begin"/>
        </w:r>
        <w:r w:rsidRPr="00AF301B">
          <w:rPr>
            <w:rFonts w:ascii="Times New Roman" w:hAnsi="Times New Roman"/>
            <w:sz w:val="24"/>
            <w:szCs w:val="24"/>
          </w:rPr>
          <w:instrText xml:space="preserve"> PAGE   \* MERGEFORMAT </w:instrText>
        </w:r>
        <w:r w:rsidRPr="00AF301B">
          <w:rPr>
            <w:rFonts w:ascii="Times New Roman" w:hAnsi="Times New Roman"/>
            <w:sz w:val="24"/>
            <w:szCs w:val="24"/>
          </w:rPr>
          <w:fldChar w:fldCharType="separate"/>
        </w:r>
        <w:r w:rsidRPr="00AF301B">
          <w:rPr>
            <w:rFonts w:ascii="Times New Roman" w:hAnsi="Times New Roman"/>
            <w:noProof/>
            <w:sz w:val="24"/>
            <w:szCs w:val="24"/>
          </w:rPr>
          <w:t>2</w:t>
        </w:r>
        <w:r w:rsidRPr="00AF301B">
          <w:rPr>
            <w:rFonts w:ascii="Times New Roman" w:hAnsi="Times New Roman"/>
            <w:noProof/>
            <w:sz w:val="24"/>
            <w:szCs w:val="24"/>
          </w:rPr>
          <w:fldChar w:fldCharType="end"/>
        </w:r>
      </w:p>
    </w:sdtContent>
  </w:sdt>
  <w:p w14:paraId="49D985DD" w14:textId="77777777" w:rsidR="00AF301B" w:rsidRDefault="00AF3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1B5"/>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9307D"/>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6065F6"/>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DB5CB0"/>
    <w:multiLevelType w:val="hybridMultilevel"/>
    <w:tmpl w:val="5AE209BE"/>
    <w:lvl w:ilvl="0" w:tplc="1BD6663C">
      <w:start w:val="1"/>
      <w:numFmt w:val="decimal"/>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9C30E9D"/>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884357"/>
    <w:multiLevelType w:val="hybridMultilevel"/>
    <w:tmpl w:val="7582706A"/>
    <w:lvl w:ilvl="0" w:tplc="8146C5A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95391C"/>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ED1671"/>
    <w:multiLevelType w:val="hybridMultilevel"/>
    <w:tmpl w:val="7DDCE01A"/>
    <w:lvl w:ilvl="0" w:tplc="0409000F">
      <w:start w:val="1"/>
      <w:numFmt w:val="decimal"/>
      <w:lvlText w:val="%1."/>
      <w:lvlJc w:val="left"/>
      <w:pPr>
        <w:ind w:left="360"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24591E10"/>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D279C5"/>
    <w:multiLevelType w:val="hybridMultilevel"/>
    <w:tmpl w:val="718A1F2E"/>
    <w:lvl w:ilvl="0" w:tplc="24C4C516">
      <w:start w:val="4"/>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0" w15:restartNumberingAfterBreak="0">
    <w:nsid w:val="2A496D75"/>
    <w:multiLevelType w:val="hybridMultilevel"/>
    <w:tmpl w:val="061807AE"/>
    <w:lvl w:ilvl="0" w:tplc="9A16D590">
      <w:start w:val="1"/>
      <w:numFmt w:val="decimal"/>
      <w:lvlText w:val="%1"/>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926FC"/>
    <w:multiLevelType w:val="hybridMultilevel"/>
    <w:tmpl w:val="C0449046"/>
    <w:lvl w:ilvl="0" w:tplc="5B6E06F0">
      <w:start w:val="1"/>
      <w:numFmt w:val="decimal"/>
      <w:lvlText w:val="%1"/>
      <w:lvlJc w:val="center"/>
      <w:pPr>
        <w:ind w:left="777" w:hanging="777"/>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2" w15:restartNumberingAfterBreak="0">
    <w:nsid w:val="33300781"/>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905BCD"/>
    <w:multiLevelType w:val="hybridMultilevel"/>
    <w:tmpl w:val="A716639E"/>
    <w:lvl w:ilvl="0" w:tplc="23AABBF8">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B60EE"/>
    <w:multiLevelType w:val="hybridMultilevel"/>
    <w:tmpl w:val="1592E63A"/>
    <w:lvl w:ilvl="0" w:tplc="133E8476">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3EC000A7"/>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68440E"/>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2014B5"/>
    <w:multiLevelType w:val="hybridMultilevel"/>
    <w:tmpl w:val="3A38DEC8"/>
    <w:lvl w:ilvl="0" w:tplc="D9C4C304">
      <w:start w:val="1"/>
      <w:numFmt w:val="decimal"/>
      <w:lvlText w:val="%1"/>
      <w:lvlJc w:val="left"/>
      <w:pPr>
        <w:ind w:left="709" w:firstLine="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457C721D"/>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D50B95"/>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905D86"/>
    <w:multiLevelType w:val="hybridMultilevel"/>
    <w:tmpl w:val="F9364FC6"/>
    <w:lvl w:ilvl="0" w:tplc="2A1E060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947BB7"/>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174E06"/>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A95B2C"/>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2D20A9"/>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ED1FC0"/>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755826"/>
    <w:multiLevelType w:val="hybridMultilevel"/>
    <w:tmpl w:val="EC10B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401C8"/>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BA4EA1"/>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4713263">
    <w:abstractNumId w:val="20"/>
  </w:num>
  <w:num w:numId="2" w16cid:durableId="1439176108">
    <w:abstractNumId w:val="3"/>
  </w:num>
  <w:num w:numId="3" w16cid:durableId="2145659012">
    <w:abstractNumId w:val="5"/>
  </w:num>
  <w:num w:numId="4" w16cid:durableId="658851309">
    <w:abstractNumId w:val="7"/>
  </w:num>
  <w:num w:numId="5" w16cid:durableId="1298027990">
    <w:abstractNumId w:val="11"/>
  </w:num>
  <w:num w:numId="6" w16cid:durableId="1415467768">
    <w:abstractNumId w:val="10"/>
  </w:num>
  <w:num w:numId="7" w16cid:durableId="264045159">
    <w:abstractNumId w:val="26"/>
  </w:num>
  <w:num w:numId="8" w16cid:durableId="127553325">
    <w:abstractNumId w:val="13"/>
  </w:num>
  <w:num w:numId="9" w16cid:durableId="1519153995">
    <w:abstractNumId w:val="17"/>
  </w:num>
  <w:num w:numId="10" w16cid:durableId="64183145">
    <w:abstractNumId w:val="22"/>
  </w:num>
  <w:num w:numId="11" w16cid:durableId="154761414">
    <w:abstractNumId w:val="12"/>
  </w:num>
  <w:num w:numId="12" w16cid:durableId="1637100557">
    <w:abstractNumId w:val="4"/>
  </w:num>
  <w:num w:numId="13" w16cid:durableId="1212426793">
    <w:abstractNumId w:val="28"/>
  </w:num>
  <w:num w:numId="14" w16cid:durableId="369309724">
    <w:abstractNumId w:val="6"/>
  </w:num>
  <w:num w:numId="15" w16cid:durableId="1914196798">
    <w:abstractNumId w:val="8"/>
  </w:num>
  <w:num w:numId="16" w16cid:durableId="1758865835">
    <w:abstractNumId w:val="23"/>
  </w:num>
  <w:num w:numId="17" w16cid:durableId="1372878772">
    <w:abstractNumId w:val="9"/>
  </w:num>
  <w:num w:numId="18" w16cid:durableId="1432703550">
    <w:abstractNumId w:val="2"/>
  </w:num>
  <w:num w:numId="19" w16cid:durableId="257719545">
    <w:abstractNumId w:val="19"/>
  </w:num>
  <w:num w:numId="20" w16cid:durableId="934439059">
    <w:abstractNumId w:val="15"/>
  </w:num>
  <w:num w:numId="21" w16cid:durableId="137262945">
    <w:abstractNumId w:val="18"/>
  </w:num>
  <w:num w:numId="22" w16cid:durableId="364134750">
    <w:abstractNumId w:val="16"/>
  </w:num>
  <w:num w:numId="23" w16cid:durableId="627662614">
    <w:abstractNumId w:val="24"/>
  </w:num>
  <w:num w:numId="24" w16cid:durableId="1592279670">
    <w:abstractNumId w:val="21"/>
  </w:num>
  <w:num w:numId="25" w16cid:durableId="1890996078">
    <w:abstractNumId w:val="1"/>
  </w:num>
  <w:num w:numId="26" w16cid:durableId="144594326">
    <w:abstractNumId w:val="27"/>
  </w:num>
  <w:num w:numId="27" w16cid:durableId="587470456">
    <w:abstractNumId w:val="0"/>
  </w:num>
  <w:num w:numId="28" w16cid:durableId="906914351">
    <w:abstractNumId w:val="25"/>
  </w:num>
  <w:num w:numId="29" w16cid:durableId="6207204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B0"/>
    <w:rsid w:val="00042341"/>
    <w:rsid w:val="000560B4"/>
    <w:rsid w:val="00060188"/>
    <w:rsid w:val="0006124F"/>
    <w:rsid w:val="00064A46"/>
    <w:rsid w:val="00080F9F"/>
    <w:rsid w:val="00087253"/>
    <w:rsid w:val="00087AAD"/>
    <w:rsid w:val="000A189E"/>
    <w:rsid w:val="000C3D58"/>
    <w:rsid w:val="000D3ED7"/>
    <w:rsid w:val="000E1550"/>
    <w:rsid w:val="000E2373"/>
    <w:rsid w:val="000F06FE"/>
    <w:rsid w:val="00140303"/>
    <w:rsid w:val="001528A0"/>
    <w:rsid w:val="001554FE"/>
    <w:rsid w:val="00162B0C"/>
    <w:rsid w:val="001764AF"/>
    <w:rsid w:val="00180575"/>
    <w:rsid w:val="00182FE7"/>
    <w:rsid w:val="001A1D60"/>
    <w:rsid w:val="001B2CC5"/>
    <w:rsid w:val="001E3693"/>
    <w:rsid w:val="001E711E"/>
    <w:rsid w:val="001F17C5"/>
    <w:rsid w:val="0020246B"/>
    <w:rsid w:val="00224785"/>
    <w:rsid w:val="00240358"/>
    <w:rsid w:val="00243458"/>
    <w:rsid w:val="002459CF"/>
    <w:rsid w:val="00246C6A"/>
    <w:rsid w:val="002530B0"/>
    <w:rsid w:val="0028453B"/>
    <w:rsid w:val="00292E24"/>
    <w:rsid w:val="0029741E"/>
    <w:rsid w:val="002A0BD9"/>
    <w:rsid w:val="002A64C6"/>
    <w:rsid w:val="002B1130"/>
    <w:rsid w:val="002C6733"/>
    <w:rsid w:val="002C7E35"/>
    <w:rsid w:val="002D5A1F"/>
    <w:rsid w:val="002F38A8"/>
    <w:rsid w:val="002F5A58"/>
    <w:rsid w:val="00337CE3"/>
    <w:rsid w:val="00356C4F"/>
    <w:rsid w:val="003774E5"/>
    <w:rsid w:val="00385B0B"/>
    <w:rsid w:val="00385B7D"/>
    <w:rsid w:val="003A51DD"/>
    <w:rsid w:val="003C1E38"/>
    <w:rsid w:val="003C5C02"/>
    <w:rsid w:val="003D3780"/>
    <w:rsid w:val="003E226D"/>
    <w:rsid w:val="003E26CD"/>
    <w:rsid w:val="003E2D5F"/>
    <w:rsid w:val="003F199D"/>
    <w:rsid w:val="00416852"/>
    <w:rsid w:val="00435402"/>
    <w:rsid w:val="00441B03"/>
    <w:rsid w:val="0045020A"/>
    <w:rsid w:val="00453273"/>
    <w:rsid w:val="00463997"/>
    <w:rsid w:val="00485D39"/>
    <w:rsid w:val="004949AA"/>
    <w:rsid w:val="004A3606"/>
    <w:rsid w:val="004C6990"/>
    <w:rsid w:val="004D1D9B"/>
    <w:rsid w:val="004E2C6E"/>
    <w:rsid w:val="00521D70"/>
    <w:rsid w:val="005240FE"/>
    <w:rsid w:val="00531D8B"/>
    <w:rsid w:val="00542477"/>
    <w:rsid w:val="00542A91"/>
    <w:rsid w:val="005432DB"/>
    <w:rsid w:val="005579F0"/>
    <w:rsid w:val="00573FDC"/>
    <w:rsid w:val="00585C2C"/>
    <w:rsid w:val="00585E1E"/>
    <w:rsid w:val="00585E97"/>
    <w:rsid w:val="005A7457"/>
    <w:rsid w:val="005E0365"/>
    <w:rsid w:val="005E70E9"/>
    <w:rsid w:val="005F513A"/>
    <w:rsid w:val="00605509"/>
    <w:rsid w:val="006131DD"/>
    <w:rsid w:val="00617646"/>
    <w:rsid w:val="006600BE"/>
    <w:rsid w:val="00670157"/>
    <w:rsid w:val="00684221"/>
    <w:rsid w:val="006A682E"/>
    <w:rsid w:val="006A6E64"/>
    <w:rsid w:val="006C53C7"/>
    <w:rsid w:val="006C6537"/>
    <w:rsid w:val="006E1562"/>
    <w:rsid w:val="00712F0C"/>
    <w:rsid w:val="00717132"/>
    <w:rsid w:val="00722080"/>
    <w:rsid w:val="00723ECB"/>
    <w:rsid w:val="00731864"/>
    <w:rsid w:val="00731BC3"/>
    <w:rsid w:val="00733345"/>
    <w:rsid w:val="00742DC6"/>
    <w:rsid w:val="007434DC"/>
    <w:rsid w:val="00773E98"/>
    <w:rsid w:val="0078013D"/>
    <w:rsid w:val="0078422E"/>
    <w:rsid w:val="00793B3E"/>
    <w:rsid w:val="007974D4"/>
    <w:rsid w:val="007C56F0"/>
    <w:rsid w:val="007C6A08"/>
    <w:rsid w:val="007D32A8"/>
    <w:rsid w:val="007E1137"/>
    <w:rsid w:val="007E1A52"/>
    <w:rsid w:val="0080175C"/>
    <w:rsid w:val="00821005"/>
    <w:rsid w:val="00825EEE"/>
    <w:rsid w:val="0084604F"/>
    <w:rsid w:val="0084627E"/>
    <w:rsid w:val="00880051"/>
    <w:rsid w:val="008975EF"/>
    <w:rsid w:val="008A3F6C"/>
    <w:rsid w:val="008B2078"/>
    <w:rsid w:val="008C313D"/>
    <w:rsid w:val="008C3FC7"/>
    <w:rsid w:val="008C799F"/>
    <w:rsid w:val="008D058B"/>
    <w:rsid w:val="008D719B"/>
    <w:rsid w:val="0090776B"/>
    <w:rsid w:val="00913B86"/>
    <w:rsid w:val="009231FE"/>
    <w:rsid w:val="0092783B"/>
    <w:rsid w:val="00931ECE"/>
    <w:rsid w:val="00932DEF"/>
    <w:rsid w:val="009524E5"/>
    <w:rsid w:val="009649A3"/>
    <w:rsid w:val="00966FAE"/>
    <w:rsid w:val="00973023"/>
    <w:rsid w:val="0099788F"/>
    <w:rsid w:val="009B6011"/>
    <w:rsid w:val="009B6B44"/>
    <w:rsid w:val="009C08E5"/>
    <w:rsid w:val="009C1724"/>
    <w:rsid w:val="009C46BB"/>
    <w:rsid w:val="009C594D"/>
    <w:rsid w:val="009D56B6"/>
    <w:rsid w:val="009E0A43"/>
    <w:rsid w:val="009E3BC9"/>
    <w:rsid w:val="009E4E03"/>
    <w:rsid w:val="009E665F"/>
    <w:rsid w:val="009F42E9"/>
    <w:rsid w:val="00A01947"/>
    <w:rsid w:val="00A133B0"/>
    <w:rsid w:val="00A23C87"/>
    <w:rsid w:val="00A249E8"/>
    <w:rsid w:val="00A2535D"/>
    <w:rsid w:val="00A40AC1"/>
    <w:rsid w:val="00A924B0"/>
    <w:rsid w:val="00A961DB"/>
    <w:rsid w:val="00A9749C"/>
    <w:rsid w:val="00AA77F7"/>
    <w:rsid w:val="00AB58A9"/>
    <w:rsid w:val="00AB7ED4"/>
    <w:rsid w:val="00AD1CE9"/>
    <w:rsid w:val="00AD6EAA"/>
    <w:rsid w:val="00AD7E5A"/>
    <w:rsid w:val="00AE233B"/>
    <w:rsid w:val="00AF2F8A"/>
    <w:rsid w:val="00AF301B"/>
    <w:rsid w:val="00B047A8"/>
    <w:rsid w:val="00B15CA4"/>
    <w:rsid w:val="00B23AEA"/>
    <w:rsid w:val="00B26E30"/>
    <w:rsid w:val="00B402EF"/>
    <w:rsid w:val="00B4637E"/>
    <w:rsid w:val="00B542E9"/>
    <w:rsid w:val="00B70722"/>
    <w:rsid w:val="00B7253F"/>
    <w:rsid w:val="00B84E73"/>
    <w:rsid w:val="00B85239"/>
    <w:rsid w:val="00B9675C"/>
    <w:rsid w:val="00BB0EF1"/>
    <w:rsid w:val="00BB1CF4"/>
    <w:rsid w:val="00BC6DCA"/>
    <w:rsid w:val="00BD12BD"/>
    <w:rsid w:val="00BE0BAC"/>
    <w:rsid w:val="00BF17A6"/>
    <w:rsid w:val="00C13FCB"/>
    <w:rsid w:val="00C30473"/>
    <w:rsid w:val="00C37B12"/>
    <w:rsid w:val="00C624B3"/>
    <w:rsid w:val="00C64EF1"/>
    <w:rsid w:val="00C71D8C"/>
    <w:rsid w:val="00C76229"/>
    <w:rsid w:val="00CA2D0A"/>
    <w:rsid w:val="00CB0DFC"/>
    <w:rsid w:val="00CF49B7"/>
    <w:rsid w:val="00D02184"/>
    <w:rsid w:val="00D048FA"/>
    <w:rsid w:val="00D25CFC"/>
    <w:rsid w:val="00D32ACC"/>
    <w:rsid w:val="00D32ADE"/>
    <w:rsid w:val="00D40699"/>
    <w:rsid w:val="00D40BF0"/>
    <w:rsid w:val="00D47108"/>
    <w:rsid w:val="00D513C0"/>
    <w:rsid w:val="00D5244B"/>
    <w:rsid w:val="00D57D11"/>
    <w:rsid w:val="00D60E1B"/>
    <w:rsid w:val="00D8333A"/>
    <w:rsid w:val="00D960AC"/>
    <w:rsid w:val="00DC05B8"/>
    <w:rsid w:val="00DD1780"/>
    <w:rsid w:val="00DD7899"/>
    <w:rsid w:val="00DE013F"/>
    <w:rsid w:val="00DF4C32"/>
    <w:rsid w:val="00DF6BA5"/>
    <w:rsid w:val="00E01201"/>
    <w:rsid w:val="00E038E4"/>
    <w:rsid w:val="00E07D65"/>
    <w:rsid w:val="00E111A1"/>
    <w:rsid w:val="00E27E46"/>
    <w:rsid w:val="00E3044B"/>
    <w:rsid w:val="00E37079"/>
    <w:rsid w:val="00E37957"/>
    <w:rsid w:val="00E52F69"/>
    <w:rsid w:val="00E57560"/>
    <w:rsid w:val="00E649B9"/>
    <w:rsid w:val="00E750C5"/>
    <w:rsid w:val="00E84D79"/>
    <w:rsid w:val="00E94996"/>
    <w:rsid w:val="00E9532F"/>
    <w:rsid w:val="00E97650"/>
    <w:rsid w:val="00EB21E3"/>
    <w:rsid w:val="00ED420E"/>
    <w:rsid w:val="00ED588F"/>
    <w:rsid w:val="00ED642A"/>
    <w:rsid w:val="00F01F33"/>
    <w:rsid w:val="00F02EE1"/>
    <w:rsid w:val="00F161C3"/>
    <w:rsid w:val="00F20078"/>
    <w:rsid w:val="00F24058"/>
    <w:rsid w:val="00F268F9"/>
    <w:rsid w:val="00F269FE"/>
    <w:rsid w:val="00F365B4"/>
    <w:rsid w:val="00F51099"/>
    <w:rsid w:val="00F6684B"/>
    <w:rsid w:val="00F83D01"/>
    <w:rsid w:val="00F96217"/>
    <w:rsid w:val="00FA65A9"/>
    <w:rsid w:val="00FD5F13"/>
    <w:rsid w:val="00FE2C7F"/>
    <w:rsid w:val="00FF7D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960AF7"/>
  <w15:docId w15:val="{E5456857-6C0D-4874-ABFE-2373A69A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26D"/>
    <w:pPr>
      <w:spacing w:after="160" w:line="259" w:lineRule="auto"/>
    </w:pPr>
  </w:style>
  <w:style w:type="paragraph" w:styleId="Heading1">
    <w:name w:val="heading 1"/>
    <w:basedOn w:val="Normal"/>
    <w:next w:val="Normal"/>
    <w:link w:val="Heading1Char"/>
    <w:uiPriority w:val="9"/>
    <w:qFormat/>
    <w:locked/>
    <w:rsid w:val="008C313D"/>
    <w:pPr>
      <w:keepNext/>
      <w:spacing w:after="0" w:line="240" w:lineRule="auto"/>
      <w:jc w:val="center"/>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qFormat/>
    <w:locked/>
    <w:rsid w:val="008C313D"/>
    <w:pPr>
      <w:keepNext/>
      <w:spacing w:after="0" w:line="240" w:lineRule="auto"/>
      <w:jc w:val="center"/>
      <w:outlineLvl w:val="1"/>
    </w:pPr>
    <w:rPr>
      <w:rFonts w:ascii="Times New Roman" w:eastAsia="Times New Roman" w:hAnsi="Times New Roman"/>
      <w:b/>
      <w:bCs/>
      <w:sz w:val="26"/>
      <w:szCs w:val="26"/>
    </w:rPr>
  </w:style>
  <w:style w:type="paragraph" w:styleId="Heading3">
    <w:name w:val="heading 3"/>
    <w:basedOn w:val="Normal"/>
    <w:next w:val="Normal"/>
    <w:link w:val="Heading3Char"/>
    <w:uiPriority w:val="9"/>
    <w:qFormat/>
    <w:locked/>
    <w:rsid w:val="008C313D"/>
    <w:pPr>
      <w:keepNext/>
      <w:spacing w:after="0" w:line="240" w:lineRule="auto"/>
      <w:jc w:val="center"/>
      <w:outlineLvl w:val="2"/>
    </w:pPr>
    <w:rPr>
      <w:rFonts w:ascii="Times New Roman" w:eastAsia="Times New Roman" w:hAnsi="Times New Roman"/>
      <w:i/>
      <w:iCs/>
      <w:noProo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0B0"/>
    <w:pPr>
      <w:ind w:left="720"/>
      <w:contextualSpacing/>
    </w:pPr>
  </w:style>
  <w:style w:type="paragraph" w:styleId="BalloonText">
    <w:name w:val="Balloon Text"/>
    <w:basedOn w:val="Normal"/>
    <w:link w:val="BalloonTextChar"/>
    <w:uiPriority w:val="99"/>
    <w:semiHidden/>
    <w:rsid w:val="00385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85B0B"/>
    <w:rPr>
      <w:rFonts w:ascii="Segoe UI" w:hAnsi="Segoe UI" w:cs="Segoe UI"/>
      <w:sz w:val="18"/>
      <w:szCs w:val="18"/>
    </w:rPr>
  </w:style>
  <w:style w:type="table" w:styleId="TableGrid">
    <w:name w:val="Table Grid"/>
    <w:basedOn w:val="TableNormal"/>
    <w:uiPriority w:val="59"/>
    <w:locked/>
    <w:rsid w:val="00521D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C313D"/>
    <w:rPr>
      <w:rFonts w:ascii="Times New Roman" w:eastAsia="Times New Roman" w:hAnsi="Times New Roman"/>
      <w:b/>
      <w:bCs/>
      <w:sz w:val="28"/>
      <w:szCs w:val="28"/>
    </w:rPr>
  </w:style>
  <w:style w:type="character" w:customStyle="1" w:styleId="Heading2Char">
    <w:name w:val="Heading 2 Char"/>
    <w:basedOn w:val="DefaultParagraphFont"/>
    <w:link w:val="Heading2"/>
    <w:uiPriority w:val="9"/>
    <w:rsid w:val="008C313D"/>
    <w:rPr>
      <w:rFonts w:ascii="Times New Roman" w:eastAsia="Times New Roman" w:hAnsi="Times New Roman"/>
      <w:b/>
      <w:bCs/>
      <w:sz w:val="26"/>
      <w:szCs w:val="26"/>
    </w:rPr>
  </w:style>
  <w:style w:type="character" w:customStyle="1" w:styleId="Heading3Char">
    <w:name w:val="Heading 3 Char"/>
    <w:basedOn w:val="DefaultParagraphFont"/>
    <w:link w:val="Heading3"/>
    <w:uiPriority w:val="9"/>
    <w:rsid w:val="008C313D"/>
    <w:rPr>
      <w:rFonts w:ascii="Times New Roman" w:eastAsia="Times New Roman" w:hAnsi="Times New Roman"/>
      <w:i/>
      <w:iCs/>
      <w:noProof/>
      <w:sz w:val="28"/>
      <w:szCs w:val="24"/>
    </w:rPr>
  </w:style>
  <w:style w:type="paragraph" w:styleId="BodyText">
    <w:name w:val="Body Text"/>
    <w:basedOn w:val="Normal"/>
    <w:link w:val="BodyTextChar"/>
    <w:rsid w:val="00485D39"/>
    <w:pPr>
      <w:spacing w:after="0" w:line="240" w:lineRule="auto"/>
      <w:jc w:val="both"/>
    </w:pPr>
    <w:rPr>
      <w:rFonts w:ascii="Times New Roman" w:eastAsia="Times New Roman" w:hAnsi="Times New Roman"/>
      <w:sz w:val="28"/>
      <w:szCs w:val="24"/>
    </w:rPr>
  </w:style>
  <w:style w:type="character" w:customStyle="1" w:styleId="BodyTextChar">
    <w:name w:val="Body Text Char"/>
    <w:basedOn w:val="DefaultParagraphFont"/>
    <w:link w:val="BodyText"/>
    <w:rsid w:val="00485D39"/>
    <w:rPr>
      <w:rFonts w:ascii="Times New Roman" w:eastAsia="Times New Roman" w:hAnsi="Times New Roman"/>
      <w:sz w:val="28"/>
      <w:szCs w:val="24"/>
    </w:rPr>
  </w:style>
  <w:style w:type="paragraph" w:styleId="Header">
    <w:name w:val="header"/>
    <w:basedOn w:val="Normal"/>
    <w:link w:val="HeaderChar"/>
    <w:uiPriority w:val="99"/>
    <w:unhideWhenUsed/>
    <w:rsid w:val="009E3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C9"/>
  </w:style>
  <w:style w:type="paragraph" w:styleId="Footer">
    <w:name w:val="footer"/>
    <w:basedOn w:val="Normal"/>
    <w:link w:val="FooterChar"/>
    <w:uiPriority w:val="99"/>
    <w:unhideWhenUsed/>
    <w:rsid w:val="009E3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C9"/>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qFormat/>
    <w:rsid w:val="007D32A8"/>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sid w:val="007D32A8"/>
    <w:rPr>
      <w:rFonts w:ascii="Times New Roman" w:eastAsia="Times New Roman" w:hAnsi="Times New Roman"/>
      <w:sz w:val="24"/>
      <w:szCs w:val="24"/>
    </w:rPr>
  </w:style>
  <w:style w:type="character" w:styleId="Strong">
    <w:name w:val="Strong"/>
    <w:basedOn w:val="DefaultParagraphFont"/>
    <w:uiPriority w:val="22"/>
    <w:qFormat/>
    <w:locked/>
    <w:rsid w:val="007D32A8"/>
    <w:rPr>
      <w:b/>
      <w:bCs/>
    </w:rPr>
  </w:style>
  <w:style w:type="paragraph" w:styleId="List2">
    <w:name w:val="List 2"/>
    <w:basedOn w:val="Normal"/>
    <w:unhideWhenUsed/>
    <w:rsid w:val="007D32A8"/>
    <w:pPr>
      <w:spacing w:after="0" w:line="240" w:lineRule="auto"/>
      <w:ind w:left="720" w:hanging="360"/>
      <w:contextualSpacing/>
    </w:pPr>
    <w:rPr>
      <w:rFonts w:ascii="Times New Roman" w:eastAsia="Times New Roman" w:hAnsi="Times New Roman"/>
      <w:sz w:val="24"/>
      <w:szCs w:val="24"/>
    </w:rPr>
  </w:style>
  <w:style w:type="paragraph" w:customStyle="1" w:styleId="xmsonormal">
    <w:name w:val="x_msonormal"/>
    <w:basedOn w:val="Normal"/>
    <w:rsid w:val="007D32A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7D32A8"/>
  </w:style>
  <w:style w:type="character" w:styleId="Hyperlink">
    <w:name w:val="Hyperlink"/>
    <w:basedOn w:val="DefaultParagraphFont"/>
    <w:uiPriority w:val="99"/>
    <w:unhideWhenUsed/>
    <w:rsid w:val="007D32A8"/>
    <w:rPr>
      <w:color w:val="0000FF"/>
      <w:u w:val="single"/>
    </w:rPr>
  </w:style>
  <w:style w:type="paragraph" w:styleId="DocumentMap">
    <w:name w:val="Document Map"/>
    <w:basedOn w:val="Normal"/>
    <w:link w:val="DocumentMapChar"/>
    <w:uiPriority w:val="99"/>
    <w:semiHidden/>
    <w:unhideWhenUsed/>
    <w:rsid w:val="007D32A8"/>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7D32A8"/>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7D32A8"/>
    <w:rPr>
      <w:color w:val="605E5C"/>
      <w:shd w:val="clear" w:color="auto" w:fill="E1DFDD"/>
    </w:rPr>
  </w:style>
  <w:style w:type="character" w:styleId="PageNumber">
    <w:name w:val="page number"/>
    <w:basedOn w:val="DefaultParagraphFont"/>
    <w:uiPriority w:val="99"/>
    <w:semiHidden/>
    <w:unhideWhenUsed/>
    <w:rsid w:val="007D32A8"/>
  </w:style>
  <w:style w:type="character" w:customStyle="1" w:styleId="fontstyle01">
    <w:name w:val="fontstyle01"/>
    <w:rsid w:val="002A64C6"/>
    <w:rPr>
      <w:rFonts w:ascii="Times New Roman" w:hAnsi="Times New Roman" w:cs="Times New Roman" w:hint="default"/>
      <w:b w:val="0"/>
      <w:bCs w:val="0"/>
      <w:i w:val="0"/>
      <w:iCs w:val="0"/>
      <w:color w:val="000000"/>
      <w:sz w:val="28"/>
      <w:szCs w:val="28"/>
    </w:rPr>
  </w:style>
  <w:style w:type="character" w:customStyle="1" w:styleId="fontstyle21">
    <w:name w:val="fontstyle21"/>
    <w:rsid w:val="002A64C6"/>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8639">
      <w:marLeft w:val="0"/>
      <w:marRight w:val="0"/>
      <w:marTop w:val="0"/>
      <w:marBottom w:val="0"/>
      <w:divBdr>
        <w:top w:val="none" w:sz="0" w:space="0" w:color="auto"/>
        <w:left w:val="none" w:sz="0" w:space="0" w:color="auto"/>
        <w:bottom w:val="none" w:sz="0" w:space="0" w:color="auto"/>
        <w:right w:val="none" w:sz="0" w:space="0" w:color="auto"/>
      </w:divBdr>
    </w:div>
    <w:div w:id="63768640">
      <w:marLeft w:val="0"/>
      <w:marRight w:val="0"/>
      <w:marTop w:val="0"/>
      <w:marBottom w:val="0"/>
      <w:divBdr>
        <w:top w:val="none" w:sz="0" w:space="0" w:color="auto"/>
        <w:left w:val="none" w:sz="0" w:space="0" w:color="auto"/>
        <w:bottom w:val="none" w:sz="0" w:space="0" w:color="auto"/>
        <w:right w:val="none" w:sz="0" w:space="0" w:color="auto"/>
      </w:divBdr>
    </w:div>
    <w:div w:id="63768641">
      <w:marLeft w:val="0"/>
      <w:marRight w:val="0"/>
      <w:marTop w:val="0"/>
      <w:marBottom w:val="0"/>
      <w:divBdr>
        <w:top w:val="none" w:sz="0" w:space="0" w:color="auto"/>
        <w:left w:val="none" w:sz="0" w:space="0" w:color="auto"/>
        <w:bottom w:val="none" w:sz="0" w:space="0" w:color="auto"/>
        <w:right w:val="none" w:sz="0" w:space="0" w:color="auto"/>
      </w:divBdr>
    </w:div>
    <w:div w:id="63768642">
      <w:marLeft w:val="0"/>
      <w:marRight w:val="0"/>
      <w:marTop w:val="0"/>
      <w:marBottom w:val="0"/>
      <w:divBdr>
        <w:top w:val="none" w:sz="0" w:space="0" w:color="auto"/>
        <w:left w:val="none" w:sz="0" w:space="0" w:color="auto"/>
        <w:bottom w:val="none" w:sz="0" w:space="0" w:color="auto"/>
        <w:right w:val="none" w:sz="0" w:space="0" w:color="auto"/>
      </w:divBdr>
    </w:div>
    <w:div w:id="63768643">
      <w:marLeft w:val="0"/>
      <w:marRight w:val="0"/>
      <w:marTop w:val="0"/>
      <w:marBottom w:val="0"/>
      <w:divBdr>
        <w:top w:val="none" w:sz="0" w:space="0" w:color="auto"/>
        <w:left w:val="none" w:sz="0" w:space="0" w:color="auto"/>
        <w:bottom w:val="none" w:sz="0" w:space="0" w:color="auto"/>
        <w:right w:val="none" w:sz="0" w:space="0" w:color="auto"/>
      </w:divBdr>
    </w:div>
    <w:div w:id="63768644">
      <w:marLeft w:val="0"/>
      <w:marRight w:val="0"/>
      <w:marTop w:val="0"/>
      <w:marBottom w:val="0"/>
      <w:divBdr>
        <w:top w:val="none" w:sz="0" w:space="0" w:color="auto"/>
        <w:left w:val="none" w:sz="0" w:space="0" w:color="auto"/>
        <w:bottom w:val="none" w:sz="0" w:space="0" w:color="auto"/>
        <w:right w:val="none" w:sz="0" w:space="0" w:color="auto"/>
      </w:divBdr>
    </w:div>
    <w:div w:id="63768645">
      <w:marLeft w:val="0"/>
      <w:marRight w:val="0"/>
      <w:marTop w:val="0"/>
      <w:marBottom w:val="0"/>
      <w:divBdr>
        <w:top w:val="none" w:sz="0" w:space="0" w:color="auto"/>
        <w:left w:val="none" w:sz="0" w:space="0" w:color="auto"/>
        <w:bottom w:val="none" w:sz="0" w:space="0" w:color="auto"/>
        <w:right w:val="none" w:sz="0" w:space="0" w:color="auto"/>
      </w:divBdr>
    </w:div>
    <w:div w:id="63768646">
      <w:marLeft w:val="0"/>
      <w:marRight w:val="0"/>
      <w:marTop w:val="0"/>
      <w:marBottom w:val="0"/>
      <w:divBdr>
        <w:top w:val="none" w:sz="0" w:space="0" w:color="auto"/>
        <w:left w:val="none" w:sz="0" w:space="0" w:color="auto"/>
        <w:bottom w:val="none" w:sz="0" w:space="0" w:color="auto"/>
        <w:right w:val="none" w:sz="0" w:space="0" w:color="auto"/>
      </w:divBdr>
    </w:div>
    <w:div w:id="1316447083">
      <w:bodyDiv w:val="1"/>
      <w:marLeft w:val="0"/>
      <w:marRight w:val="0"/>
      <w:marTop w:val="0"/>
      <w:marBottom w:val="0"/>
      <w:divBdr>
        <w:top w:val="none" w:sz="0" w:space="0" w:color="auto"/>
        <w:left w:val="none" w:sz="0" w:space="0" w:color="auto"/>
        <w:bottom w:val="none" w:sz="0" w:space="0" w:color="auto"/>
        <w:right w:val="none" w:sz="0" w:space="0" w:color="auto"/>
      </w:divBdr>
    </w:div>
    <w:div w:id="1871992654">
      <w:bodyDiv w:val="1"/>
      <w:marLeft w:val="0"/>
      <w:marRight w:val="0"/>
      <w:marTop w:val="0"/>
      <w:marBottom w:val="0"/>
      <w:divBdr>
        <w:top w:val="none" w:sz="0" w:space="0" w:color="auto"/>
        <w:left w:val="none" w:sz="0" w:space="0" w:color="auto"/>
        <w:bottom w:val="none" w:sz="0" w:space="0" w:color="auto"/>
        <w:right w:val="none" w:sz="0" w:space="0" w:color="auto"/>
      </w:divBdr>
    </w:div>
    <w:div w:id="20953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1122</TotalTime>
  <Pages>6</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Huynh Ngoc Le Dung</dc:creator>
  <cp:lastModifiedBy>nguyen thi thu hang</cp:lastModifiedBy>
  <cp:revision>30</cp:revision>
  <cp:lastPrinted>2025-10-31T02:57:00Z</cp:lastPrinted>
  <dcterms:created xsi:type="dcterms:W3CDTF">2025-09-22T03:15:00Z</dcterms:created>
  <dcterms:modified xsi:type="dcterms:W3CDTF">2025-12-01T08:21:00Z</dcterms:modified>
</cp:coreProperties>
</file>